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9BAB1" w14:textId="77777777" w:rsidR="00CC50DC" w:rsidRPr="00FB73B5" w:rsidRDefault="00CC50DC" w:rsidP="00D63B0F">
      <w:pPr>
        <w:pStyle w:val="Texto"/>
        <w:spacing w:after="0" w:line="240" w:lineRule="auto"/>
        <w:ind w:left="706" w:hanging="706"/>
        <w:jc w:val="center"/>
        <w:rPr>
          <w:rFonts w:ascii="Montserrat" w:hAnsi="Montserrat"/>
          <w:b/>
          <w:sz w:val="16"/>
          <w:szCs w:val="16"/>
          <w:lang w:val="es-MX"/>
        </w:rPr>
      </w:pPr>
    </w:p>
    <w:p w14:paraId="6B9C1EB8" w14:textId="77777777" w:rsidR="00D63B0F" w:rsidRPr="00FB73B5" w:rsidRDefault="00D63B0F" w:rsidP="00B26705">
      <w:pPr>
        <w:pStyle w:val="Texto"/>
        <w:spacing w:line="308" w:lineRule="exact"/>
        <w:ind w:firstLine="0"/>
        <w:jc w:val="center"/>
        <w:rPr>
          <w:rFonts w:ascii="Montserrat" w:hAnsi="Montserrat"/>
          <w:b/>
          <w:u w:val="single"/>
          <w:lang w:val="es-MX"/>
        </w:rPr>
      </w:pPr>
      <w:bookmarkStart w:id="0" w:name="_GoBack"/>
      <w:bookmarkEnd w:id="0"/>
      <w:r w:rsidRPr="00FB73B5">
        <w:rPr>
          <w:rFonts w:ascii="Montserrat" w:hAnsi="Montserrat"/>
          <w:b/>
          <w:u w:val="single"/>
          <w:lang w:val="es-MX"/>
        </w:rPr>
        <w:t>SERIE R01 CATÁLOGO MÍNIMO</w:t>
      </w:r>
    </w:p>
    <w:p w14:paraId="5F5373F3" w14:textId="77777777" w:rsidR="00D63B0F" w:rsidRPr="00FB73B5" w:rsidRDefault="00D63B0F" w:rsidP="00E527B9">
      <w:pPr>
        <w:pStyle w:val="Texto"/>
        <w:spacing w:after="120" w:line="240" w:lineRule="atLeast"/>
        <w:ind w:firstLine="0"/>
        <w:rPr>
          <w:rFonts w:ascii="Montserrat" w:hAnsi="Montserrat"/>
          <w:lang w:val="es-MX"/>
        </w:rPr>
      </w:pPr>
      <w:r w:rsidRPr="00FB73B5">
        <w:rPr>
          <w:rFonts w:ascii="Montserrat" w:hAnsi="Montserrat"/>
          <w:lang w:val="es-MX"/>
        </w:rPr>
        <w:t xml:space="preserve">Esta serie se integra por un (1) reporte, cuya frecuencia de elaboración y presentación debe ser </w:t>
      </w:r>
      <w:r w:rsidRPr="00FB73B5">
        <w:rPr>
          <w:rFonts w:ascii="Montserrat" w:hAnsi="Montserrat"/>
          <w:b/>
          <w:u w:val="single"/>
          <w:lang w:val="es-MX"/>
        </w:rPr>
        <w:t>mensual</w:t>
      </w:r>
      <w:r w:rsidRPr="00FB73B5">
        <w:rPr>
          <w:rFonts w:ascii="Montserrat" w:hAnsi="Montserrat"/>
          <w:lang w:val="es-MX"/>
        </w:rPr>
        <w:t>.</w:t>
      </w:r>
    </w:p>
    <w:p w14:paraId="1F941BE7" w14:textId="77777777" w:rsidR="00D63B0F" w:rsidRPr="00FB73B5" w:rsidRDefault="00D63B0F" w:rsidP="000F177D">
      <w:pPr>
        <w:pStyle w:val="Texto"/>
        <w:spacing w:after="120" w:line="240" w:lineRule="atLeast"/>
        <w:rPr>
          <w:rFonts w:ascii="Montserrat" w:hAnsi="Montserrat"/>
          <w:b/>
          <w:lang w:val="es-MX"/>
        </w:rPr>
      </w:pPr>
      <w:r w:rsidRPr="00FB73B5">
        <w:rPr>
          <w:rFonts w:ascii="Montserrat" w:hAnsi="Montserrat"/>
          <w:b/>
          <w:lang w:val="es-MX"/>
        </w:rPr>
        <w:t>REPORTE</w:t>
      </w:r>
    </w:p>
    <w:tbl>
      <w:tblPr>
        <w:tblW w:w="8712" w:type="dxa"/>
        <w:tblInd w:w="144" w:type="dxa"/>
        <w:tblLayout w:type="fixed"/>
        <w:tblCellMar>
          <w:left w:w="70" w:type="dxa"/>
          <w:right w:w="70" w:type="dxa"/>
        </w:tblCellMar>
        <w:tblLook w:val="0000" w:firstRow="0" w:lastRow="0" w:firstColumn="0" w:lastColumn="0" w:noHBand="0" w:noVBand="0"/>
      </w:tblPr>
      <w:tblGrid>
        <w:gridCol w:w="1383"/>
        <w:gridCol w:w="7329"/>
      </w:tblGrid>
      <w:tr w:rsidR="00D63B0F" w:rsidRPr="00FB73B5" w14:paraId="6B0EA0C5" w14:textId="77777777" w:rsidTr="0083368D">
        <w:tc>
          <w:tcPr>
            <w:tcW w:w="1432" w:type="dxa"/>
          </w:tcPr>
          <w:p w14:paraId="0FFF329B" w14:textId="77777777" w:rsidR="00D63B0F" w:rsidRPr="00FB73B5" w:rsidRDefault="00D63B0F" w:rsidP="000F177D">
            <w:pPr>
              <w:pStyle w:val="Texto"/>
              <w:spacing w:after="120" w:line="240" w:lineRule="atLeast"/>
              <w:ind w:left="144" w:firstLine="0"/>
              <w:rPr>
                <w:rFonts w:ascii="Montserrat" w:hAnsi="Montserrat"/>
                <w:b/>
                <w:lang w:val="es-MX"/>
              </w:rPr>
            </w:pPr>
            <w:r w:rsidRPr="00FB73B5">
              <w:rPr>
                <w:rFonts w:ascii="Montserrat" w:hAnsi="Montserrat"/>
                <w:b/>
                <w:lang w:val="es-MX"/>
              </w:rPr>
              <w:t>A-0</w:t>
            </w:r>
            <w:r w:rsidR="0083368D" w:rsidRPr="00FB73B5">
              <w:rPr>
                <w:rFonts w:ascii="Montserrat" w:hAnsi="Montserrat"/>
                <w:b/>
                <w:lang w:val="es-MX"/>
              </w:rPr>
              <w:t>111</w:t>
            </w:r>
          </w:p>
        </w:tc>
        <w:tc>
          <w:tcPr>
            <w:tcW w:w="7619" w:type="dxa"/>
          </w:tcPr>
          <w:p w14:paraId="4C4514F0" w14:textId="6F3BDA07" w:rsidR="00D63B0F" w:rsidRPr="00FB73B5" w:rsidRDefault="00D63B0F" w:rsidP="000F177D">
            <w:pPr>
              <w:pStyle w:val="Texto"/>
              <w:spacing w:after="120" w:line="240" w:lineRule="atLeast"/>
              <w:ind w:firstLine="0"/>
              <w:rPr>
                <w:rFonts w:ascii="Montserrat" w:hAnsi="Montserrat"/>
                <w:b/>
                <w:lang w:val="es-MX"/>
              </w:rPr>
            </w:pPr>
            <w:r w:rsidRPr="00FB73B5">
              <w:rPr>
                <w:rFonts w:ascii="Montserrat" w:hAnsi="Montserrat"/>
                <w:b/>
                <w:lang w:val="es-MX"/>
              </w:rPr>
              <w:t xml:space="preserve">Catálogo </w:t>
            </w:r>
            <w:r w:rsidR="000E0546">
              <w:rPr>
                <w:rFonts w:ascii="Montserrat" w:hAnsi="Montserrat"/>
                <w:b/>
                <w:lang w:val="es-MX"/>
              </w:rPr>
              <w:t>M</w:t>
            </w:r>
            <w:r w:rsidRPr="00FB73B5">
              <w:rPr>
                <w:rFonts w:ascii="Montserrat" w:hAnsi="Montserrat"/>
                <w:b/>
                <w:lang w:val="es-MX"/>
              </w:rPr>
              <w:t>ínimo</w:t>
            </w:r>
          </w:p>
          <w:p w14:paraId="1141109C" w14:textId="67F923E8" w:rsidR="00D63B0F" w:rsidRPr="00FB73B5" w:rsidRDefault="00D63B0F" w:rsidP="000F177D">
            <w:pPr>
              <w:pStyle w:val="Texto"/>
              <w:spacing w:after="120" w:line="240" w:lineRule="atLeast"/>
              <w:ind w:firstLine="0"/>
              <w:rPr>
                <w:rFonts w:ascii="Montserrat" w:hAnsi="Montserrat"/>
                <w:lang w:val="es-MX"/>
              </w:rPr>
            </w:pPr>
            <w:r w:rsidRPr="00FB73B5">
              <w:rPr>
                <w:rFonts w:ascii="Montserrat" w:hAnsi="Montserrat"/>
                <w:lang w:val="es-MX"/>
              </w:rPr>
              <w:t xml:space="preserve">En este reporte se solicitan los saldos al cierre del período de todos los conceptos que forman parte del estado de situación financiera </w:t>
            </w:r>
            <w:r w:rsidR="000F177D" w:rsidRPr="00FB73B5">
              <w:rPr>
                <w:rFonts w:ascii="Montserrat" w:hAnsi="Montserrat"/>
                <w:lang w:val="es-MX"/>
              </w:rPr>
              <w:t xml:space="preserve">(incluyendo las cuentas de orden) </w:t>
            </w:r>
            <w:r w:rsidRPr="00FB73B5">
              <w:rPr>
                <w:rFonts w:ascii="Montserrat" w:hAnsi="Montserrat"/>
                <w:lang w:val="es-MX"/>
              </w:rPr>
              <w:t>y del estado de resultado integral de la Institución de Fondo</w:t>
            </w:r>
            <w:r w:rsidR="004A05DA">
              <w:rPr>
                <w:rFonts w:ascii="Montserrat" w:hAnsi="Montserrat"/>
                <w:lang w:val="es-MX"/>
              </w:rPr>
              <w:t>s</w:t>
            </w:r>
            <w:r w:rsidRPr="00FB73B5">
              <w:rPr>
                <w:rFonts w:ascii="Montserrat" w:hAnsi="Montserrat"/>
                <w:lang w:val="es-MX"/>
              </w:rPr>
              <w:t xml:space="preserve"> de Pago Electrónico. El reporte se solicita en dos subtotales:</w:t>
            </w:r>
          </w:p>
          <w:p w14:paraId="0826E6D9" w14:textId="77777777" w:rsidR="00D63B0F" w:rsidRPr="00FB73B5" w:rsidRDefault="00D63B0F" w:rsidP="000F177D">
            <w:pPr>
              <w:pStyle w:val="Texto"/>
              <w:numPr>
                <w:ilvl w:val="0"/>
                <w:numId w:val="46"/>
              </w:numPr>
              <w:spacing w:after="120" w:line="240" w:lineRule="atLeast"/>
              <w:ind w:left="360"/>
              <w:rPr>
                <w:rFonts w:ascii="Montserrat" w:hAnsi="Montserrat"/>
                <w:lang w:val="es-MX"/>
              </w:rPr>
            </w:pPr>
            <w:r w:rsidRPr="00FB73B5">
              <w:rPr>
                <w:rFonts w:ascii="Montserrat" w:hAnsi="Montserrat"/>
                <w:lang w:val="es-MX"/>
              </w:rPr>
              <w:t>Moneda nacional</w:t>
            </w:r>
          </w:p>
          <w:p w14:paraId="5772D2D2" w14:textId="77777777" w:rsidR="00D63B0F" w:rsidRPr="00FB73B5" w:rsidRDefault="00D63B0F" w:rsidP="000F177D">
            <w:pPr>
              <w:pStyle w:val="Texto"/>
              <w:numPr>
                <w:ilvl w:val="0"/>
                <w:numId w:val="46"/>
              </w:numPr>
              <w:spacing w:after="120" w:line="240" w:lineRule="atLeast"/>
              <w:ind w:left="360"/>
              <w:rPr>
                <w:rFonts w:ascii="Montserrat" w:hAnsi="Montserrat"/>
                <w:lang w:val="es-MX"/>
              </w:rPr>
            </w:pPr>
            <w:r w:rsidRPr="00FB73B5">
              <w:rPr>
                <w:rFonts w:ascii="Montserrat" w:hAnsi="Montserrat"/>
                <w:lang w:val="es-MX"/>
              </w:rPr>
              <w:t>Moneda extranjera valorizada en pesos.</w:t>
            </w:r>
          </w:p>
        </w:tc>
      </w:tr>
    </w:tbl>
    <w:p w14:paraId="2B3AA7A5" w14:textId="77777777" w:rsidR="00D63B0F" w:rsidRPr="00FB73B5" w:rsidRDefault="00D63B0F" w:rsidP="000F177D">
      <w:pPr>
        <w:pStyle w:val="Texto"/>
        <w:spacing w:after="120" w:line="240" w:lineRule="atLeast"/>
        <w:rPr>
          <w:rFonts w:ascii="Montserrat" w:hAnsi="Montserrat"/>
          <w:lang w:val="es-MX"/>
        </w:rPr>
      </w:pPr>
    </w:p>
    <w:p w14:paraId="043E2502" w14:textId="77777777" w:rsidR="00D63B0F" w:rsidRPr="00FB73B5" w:rsidRDefault="00D63B0F" w:rsidP="000F177D">
      <w:pPr>
        <w:pStyle w:val="Texto"/>
        <w:spacing w:after="120" w:line="240" w:lineRule="atLeast"/>
        <w:ind w:firstLine="0"/>
        <w:rPr>
          <w:rFonts w:ascii="Montserrat" w:hAnsi="Montserrat"/>
          <w:lang w:val="es-MX"/>
        </w:rPr>
      </w:pPr>
      <w:r w:rsidRPr="00FB73B5">
        <w:rPr>
          <w:rFonts w:ascii="Montserrat" w:hAnsi="Montserrat"/>
          <w:lang w:val="es-MX"/>
        </w:rPr>
        <w:t xml:space="preserve">Para el llenado del reporte </w:t>
      </w:r>
      <w:r w:rsidR="000F177D" w:rsidRPr="00FB73B5">
        <w:rPr>
          <w:rFonts w:ascii="Montserrat" w:hAnsi="Montserrat"/>
          <w:b/>
          <w:lang w:val="es-MX"/>
        </w:rPr>
        <w:t>A-0111</w:t>
      </w:r>
      <w:r w:rsidRPr="00FB73B5">
        <w:rPr>
          <w:rFonts w:ascii="Montserrat" w:hAnsi="Montserrat"/>
          <w:lang w:val="es-MX"/>
        </w:rPr>
        <w:t xml:space="preserve"> es necesario tener en consideración los aspectos siguientes:</w:t>
      </w:r>
    </w:p>
    <w:p w14:paraId="5F1E7CD1" w14:textId="1E0432F3" w:rsidR="000F177D" w:rsidRPr="00FB73B5" w:rsidRDefault="000F177D" w:rsidP="000F177D">
      <w:pPr>
        <w:pStyle w:val="Texto"/>
        <w:spacing w:after="120" w:line="240" w:lineRule="atLeast"/>
        <w:ind w:firstLine="0"/>
        <w:rPr>
          <w:rFonts w:ascii="Montserrat" w:hAnsi="Montserrat"/>
          <w:lang w:val="es-MX"/>
        </w:rPr>
      </w:pPr>
      <w:r w:rsidRPr="00FB73B5">
        <w:rPr>
          <w:rFonts w:ascii="Montserrat" w:hAnsi="Montserrat"/>
          <w:lang w:val="es-MX"/>
        </w:rPr>
        <w:t xml:space="preserve">En el reporte se deben presentar los saldos de la </w:t>
      </w:r>
      <w:r w:rsidR="004A05DA">
        <w:rPr>
          <w:rFonts w:ascii="Montserrat" w:hAnsi="Montserrat"/>
          <w:lang w:val="es-MX"/>
        </w:rPr>
        <w:t>I</w:t>
      </w:r>
      <w:r w:rsidRPr="00FB73B5">
        <w:rPr>
          <w:rFonts w:ascii="Montserrat" w:hAnsi="Montserrat"/>
          <w:lang w:val="es-MX"/>
        </w:rPr>
        <w:t xml:space="preserve">nstitución de </w:t>
      </w:r>
      <w:r w:rsidR="004A05DA">
        <w:rPr>
          <w:rFonts w:ascii="Montserrat" w:hAnsi="Montserrat"/>
          <w:lang w:val="es-MX"/>
        </w:rPr>
        <w:t>F</w:t>
      </w:r>
      <w:r w:rsidRPr="00FB73B5">
        <w:rPr>
          <w:rFonts w:ascii="Montserrat" w:hAnsi="Montserrat"/>
          <w:lang w:val="es-MX"/>
        </w:rPr>
        <w:t>ondo</w:t>
      </w:r>
      <w:r w:rsidR="004A05DA">
        <w:rPr>
          <w:rFonts w:ascii="Montserrat" w:hAnsi="Montserrat"/>
          <w:lang w:val="es-MX"/>
        </w:rPr>
        <w:t>s</w:t>
      </w:r>
      <w:r w:rsidRPr="00FB73B5">
        <w:rPr>
          <w:rFonts w:ascii="Montserrat" w:hAnsi="Montserrat"/>
          <w:lang w:val="es-MX"/>
        </w:rPr>
        <w:t xml:space="preserve"> de </w:t>
      </w:r>
      <w:r w:rsidR="004A05DA">
        <w:rPr>
          <w:rFonts w:ascii="Montserrat" w:hAnsi="Montserrat"/>
          <w:lang w:val="es-MX"/>
        </w:rPr>
        <w:t>P</w:t>
      </w:r>
      <w:r w:rsidRPr="00FB73B5">
        <w:rPr>
          <w:rFonts w:ascii="Montserrat" w:hAnsi="Montserrat"/>
          <w:lang w:val="es-MX"/>
        </w:rPr>
        <w:t xml:space="preserve">ago </w:t>
      </w:r>
      <w:r w:rsidR="004A05DA">
        <w:rPr>
          <w:rFonts w:ascii="Montserrat" w:hAnsi="Montserrat"/>
          <w:lang w:val="es-MX"/>
        </w:rPr>
        <w:t>E</w:t>
      </w:r>
      <w:r w:rsidRPr="00FB73B5">
        <w:rPr>
          <w:rFonts w:ascii="Montserrat" w:hAnsi="Montserrat"/>
          <w:lang w:val="es-MX"/>
        </w:rPr>
        <w:t xml:space="preserve">lectrónico sin consolidar. </w:t>
      </w:r>
      <w:r w:rsidRPr="00FB73B5">
        <w:rPr>
          <w:rFonts w:ascii="Montserrat" w:hAnsi="Montserrat"/>
          <w:i/>
          <w:u w:val="single"/>
          <w:lang w:val="es-MX"/>
        </w:rPr>
        <w:t>Los saldos de todos los conceptos presentados en la serie R01 Catálogo mínimo, deben ser consistentes con los enterados en los reportes regulatorios que resulten aplicables.</w:t>
      </w:r>
    </w:p>
    <w:p w14:paraId="2FA73585" w14:textId="42F3B341" w:rsidR="000F177D" w:rsidRPr="00FB73B5" w:rsidRDefault="000F177D" w:rsidP="000F177D">
      <w:pPr>
        <w:pStyle w:val="Texto"/>
        <w:spacing w:after="120" w:line="240" w:lineRule="atLeast"/>
        <w:ind w:firstLine="0"/>
        <w:rPr>
          <w:rFonts w:ascii="Montserrat" w:hAnsi="Montserrat"/>
          <w:lang w:val="es-MX"/>
        </w:rPr>
      </w:pPr>
      <w:r w:rsidRPr="00FB73B5">
        <w:rPr>
          <w:rFonts w:ascii="Montserrat" w:hAnsi="Montserrat"/>
          <w:lang w:val="es-MX"/>
        </w:rPr>
        <w:t>Para el caso de los conceptos del catálogo mínimo denominados en moneda nacional, UMA y UDIS valorizadas en pesos, estos conceptos deben coincidir con la suma de los conceptos proporcionados en los reportes r</w:t>
      </w:r>
      <w:r w:rsidR="004F7054" w:rsidRPr="00FB73B5">
        <w:rPr>
          <w:rFonts w:ascii="Montserrat" w:hAnsi="Montserrat"/>
          <w:lang w:val="es-MX"/>
        </w:rPr>
        <w:t>egulatorios en moneda nacional,</w:t>
      </w:r>
      <w:r w:rsidRPr="00FB73B5">
        <w:rPr>
          <w:rFonts w:ascii="Montserrat" w:hAnsi="Montserrat"/>
          <w:lang w:val="es-MX"/>
        </w:rPr>
        <w:t xml:space="preserve"> UMA y UDIS valorizadas en pesos; mientras que los conceptos denominados en moneda extranjera valorizada en pesos deben coincidir con los conceptos proporcionados en los demás reportes regulatorios en moneda extranjera valorizada en pesos.</w:t>
      </w:r>
    </w:p>
    <w:p w14:paraId="3CBCEFC1" w14:textId="69BAA07C" w:rsidR="000F177D" w:rsidRPr="00FB73B5" w:rsidRDefault="000F177D" w:rsidP="000F177D">
      <w:pPr>
        <w:pStyle w:val="Texto"/>
        <w:spacing w:before="240" w:after="240" w:line="240" w:lineRule="atLeast"/>
        <w:ind w:firstLine="0"/>
        <w:rPr>
          <w:rFonts w:ascii="Montserrat" w:hAnsi="Montserrat"/>
          <w:lang w:val="es-MX"/>
        </w:rPr>
      </w:pPr>
      <w:r w:rsidRPr="00FB73B5">
        <w:rPr>
          <w:rFonts w:ascii="Montserrat" w:hAnsi="Montserrat"/>
          <w:lang w:val="es-MX"/>
        </w:rPr>
        <w:t>Los datos que se refieran a saldos se deben presentar en mone</w:t>
      </w:r>
      <w:r w:rsidR="004F7054" w:rsidRPr="00FB73B5">
        <w:rPr>
          <w:rFonts w:ascii="Montserrat" w:hAnsi="Montserrat"/>
          <w:lang w:val="es-MX"/>
        </w:rPr>
        <w:t>da nacional, moneda extranjera,</w:t>
      </w:r>
      <w:r w:rsidRPr="00FB73B5">
        <w:rPr>
          <w:rFonts w:ascii="Montserrat" w:hAnsi="Montserrat"/>
          <w:lang w:val="es-MX"/>
        </w:rPr>
        <w:t xml:space="preserve"> UMA y UDIS valorizadas en pesos y moneda extranjera valorizada en pesos utilizando el tipo de cambio indicado en los criterios contables vigentes. Dichos saldos de</w:t>
      </w:r>
      <w:r w:rsidR="004F7054" w:rsidRPr="00FB73B5">
        <w:rPr>
          <w:rFonts w:ascii="Montserrat" w:hAnsi="Montserrat"/>
          <w:lang w:val="es-MX"/>
        </w:rPr>
        <w:t>ben presentarse en pesos, con cuatro</w:t>
      </w:r>
      <w:r w:rsidRPr="00FB73B5">
        <w:rPr>
          <w:rFonts w:ascii="Montserrat" w:hAnsi="Montserrat"/>
          <w:lang w:val="es-MX"/>
        </w:rPr>
        <w:t xml:space="preserve"> decimales y sin comas. Por ejemplo: $20,585.70</w:t>
      </w:r>
      <w:r w:rsidR="004F7054" w:rsidRPr="00FB73B5">
        <w:rPr>
          <w:rFonts w:ascii="Montserrat" w:hAnsi="Montserrat"/>
          <w:lang w:val="es-MX"/>
        </w:rPr>
        <w:t>00</w:t>
      </w:r>
      <w:r w:rsidRPr="00FB73B5">
        <w:rPr>
          <w:rFonts w:ascii="Montserrat" w:hAnsi="Montserrat"/>
          <w:lang w:val="es-MX"/>
        </w:rPr>
        <w:t xml:space="preserve"> sería 20585.70</w:t>
      </w:r>
      <w:r w:rsidR="004F7054" w:rsidRPr="00FB73B5">
        <w:rPr>
          <w:rFonts w:ascii="Montserrat" w:hAnsi="Montserrat"/>
          <w:lang w:val="es-MX"/>
        </w:rPr>
        <w:t>00</w:t>
      </w:r>
    </w:p>
    <w:p w14:paraId="3746A10C" w14:textId="77777777" w:rsidR="00D63B0F" w:rsidRPr="00FB73B5" w:rsidRDefault="00D63B0F" w:rsidP="000F177D">
      <w:pPr>
        <w:pStyle w:val="Texto"/>
        <w:spacing w:after="120" w:line="240" w:lineRule="atLeast"/>
        <w:ind w:firstLine="0"/>
        <w:rPr>
          <w:rFonts w:ascii="Montserrat" w:hAnsi="Montserrat"/>
          <w:b/>
          <w:lang w:val="es-MX"/>
        </w:rPr>
      </w:pPr>
      <w:r w:rsidRPr="00FB73B5">
        <w:rPr>
          <w:rFonts w:ascii="Montserrat" w:hAnsi="Montserrat"/>
          <w:b/>
          <w:lang w:val="es-MX"/>
        </w:rPr>
        <w:t>FORMATO DE CAPTURA</w:t>
      </w:r>
    </w:p>
    <w:p w14:paraId="2B9D0C59" w14:textId="30861C83" w:rsidR="00D63B0F" w:rsidRPr="00FB73B5" w:rsidRDefault="00D63B0F" w:rsidP="000F177D">
      <w:pPr>
        <w:pStyle w:val="Texto"/>
        <w:spacing w:after="120" w:line="240" w:lineRule="atLeast"/>
        <w:ind w:firstLine="0"/>
        <w:rPr>
          <w:rFonts w:ascii="Montserrat" w:hAnsi="Montserrat"/>
          <w:lang w:val="es-MX"/>
        </w:rPr>
      </w:pPr>
      <w:r w:rsidRPr="00FB73B5">
        <w:rPr>
          <w:rFonts w:ascii="Montserrat" w:hAnsi="Montserrat"/>
          <w:lang w:val="es-MX"/>
        </w:rPr>
        <w:t>Las Instituciones de Fondo</w:t>
      </w:r>
      <w:r w:rsidR="00073CE8" w:rsidRPr="00FB73B5">
        <w:rPr>
          <w:rFonts w:ascii="Montserrat" w:hAnsi="Montserrat"/>
          <w:lang w:val="es-MX"/>
        </w:rPr>
        <w:t>s</w:t>
      </w:r>
      <w:r w:rsidRPr="00FB73B5">
        <w:rPr>
          <w:rFonts w:ascii="Montserrat" w:hAnsi="Montserrat"/>
          <w:lang w:val="es-MX"/>
        </w:rPr>
        <w:t xml:space="preserve"> de Pago Electrónico llevarán a cabo el envío de la información relacionada con el reporte </w:t>
      </w:r>
      <w:r w:rsidRPr="00FB73B5">
        <w:rPr>
          <w:rFonts w:ascii="Montserrat" w:hAnsi="Montserrat"/>
          <w:b/>
          <w:lang w:val="es-MX"/>
        </w:rPr>
        <w:t>A-01</w:t>
      </w:r>
      <w:r w:rsidR="0083368D" w:rsidRPr="00FB73B5">
        <w:rPr>
          <w:rFonts w:ascii="Montserrat" w:hAnsi="Montserrat"/>
          <w:b/>
          <w:lang w:val="es-MX"/>
        </w:rPr>
        <w:t>11</w:t>
      </w:r>
      <w:r w:rsidR="004B2CDB" w:rsidRPr="00FB73B5">
        <w:rPr>
          <w:rFonts w:ascii="Montserrat" w:hAnsi="Montserrat"/>
          <w:lang w:val="es-MX"/>
        </w:rPr>
        <w:t xml:space="preserve"> </w:t>
      </w:r>
      <w:r w:rsidR="004B2CDB" w:rsidRPr="00FB73B5">
        <w:rPr>
          <w:rFonts w:ascii="Montserrat" w:hAnsi="Montserrat"/>
          <w:b/>
          <w:lang w:val="es-MX"/>
        </w:rPr>
        <w:t xml:space="preserve">Catálogo </w:t>
      </w:r>
      <w:r w:rsidR="000E0546">
        <w:rPr>
          <w:rFonts w:ascii="Montserrat" w:hAnsi="Montserrat"/>
          <w:b/>
          <w:lang w:val="es-MX"/>
        </w:rPr>
        <w:t>M</w:t>
      </w:r>
      <w:r w:rsidR="004B2CDB" w:rsidRPr="00FB73B5">
        <w:rPr>
          <w:rFonts w:ascii="Montserrat" w:hAnsi="Montserrat"/>
          <w:b/>
          <w:lang w:val="es-MX"/>
        </w:rPr>
        <w:t>ínimo</w:t>
      </w:r>
      <w:r w:rsidR="004B2CDB" w:rsidRPr="00FB73B5">
        <w:rPr>
          <w:rFonts w:ascii="Montserrat" w:hAnsi="Montserrat"/>
          <w:lang w:val="es-MX"/>
        </w:rPr>
        <w:t xml:space="preserve"> </w:t>
      </w:r>
      <w:r w:rsidRPr="00FB73B5">
        <w:rPr>
          <w:rFonts w:ascii="Montserrat" w:hAnsi="Montserrat"/>
          <w:lang w:val="es-MX"/>
        </w:rPr>
        <w:t>descrito anteriormente, mediante la utilización del siguiente formato de captura:</w:t>
      </w:r>
    </w:p>
    <w:tbl>
      <w:tblPr>
        <w:tblW w:w="8635" w:type="dxa"/>
        <w:jc w:val="center"/>
        <w:tblLayout w:type="fixed"/>
        <w:tblCellMar>
          <w:left w:w="70" w:type="dxa"/>
          <w:right w:w="70" w:type="dxa"/>
        </w:tblCellMar>
        <w:tblLook w:val="0000" w:firstRow="0" w:lastRow="0" w:firstColumn="0" w:lastColumn="0" w:noHBand="0" w:noVBand="0"/>
      </w:tblPr>
      <w:tblGrid>
        <w:gridCol w:w="2433"/>
        <w:gridCol w:w="6202"/>
      </w:tblGrid>
      <w:tr w:rsidR="00D63B0F" w:rsidRPr="00E527B9" w14:paraId="775AAE43" w14:textId="77777777" w:rsidTr="006C1D10">
        <w:trPr>
          <w:trHeight w:val="18"/>
          <w:jc w:val="center"/>
        </w:trPr>
        <w:tc>
          <w:tcPr>
            <w:tcW w:w="8635" w:type="dxa"/>
            <w:gridSpan w:val="2"/>
            <w:tcBorders>
              <w:top w:val="single" w:sz="6" w:space="0" w:color="auto"/>
              <w:left w:val="single" w:sz="6" w:space="0" w:color="auto"/>
              <w:bottom w:val="single" w:sz="6" w:space="0" w:color="auto"/>
              <w:right w:val="single" w:sz="6" w:space="0" w:color="000000"/>
            </w:tcBorders>
            <w:shd w:val="clear" w:color="auto" w:fill="C0C0C0"/>
            <w:vAlign w:val="center"/>
          </w:tcPr>
          <w:p w14:paraId="42EF74A5" w14:textId="77777777" w:rsidR="00D63B0F" w:rsidRPr="00E527B9" w:rsidRDefault="00D63B0F" w:rsidP="0083368D">
            <w:pPr>
              <w:pStyle w:val="Texto"/>
              <w:spacing w:line="308" w:lineRule="exact"/>
              <w:ind w:firstLine="0"/>
              <w:jc w:val="center"/>
              <w:rPr>
                <w:rFonts w:ascii="Montserrat" w:hAnsi="Montserrat"/>
                <w:b/>
                <w:color w:val="000000"/>
                <w:szCs w:val="18"/>
                <w:lang w:val="en-US"/>
              </w:rPr>
            </w:pPr>
            <w:r w:rsidRPr="00E527B9">
              <w:rPr>
                <w:rFonts w:ascii="Montserrat" w:hAnsi="Montserrat"/>
                <w:b/>
                <w:color w:val="000000"/>
                <w:szCs w:val="18"/>
                <w:lang w:val="en-US"/>
              </w:rPr>
              <w:t>INFORMACIÓN SOLICITADA</w:t>
            </w:r>
          </w:p>
        </w:tc>
      </w:tr>
      <w:tr w:rsidR="00642506" w:rsidRPr="00E527B9" w14:paraId="418628B3" w14:textId="77777777" w:rsidTr="00482F83">
        <w:trPr>
          <w:trHeight w:val="311"/>
          <w:jc w:val="center"/>
        </w:trPr>
        <w:tc>
          <w:tcPr>
            <w:tcW w:w="2433" w:type="dxa"/>
            <w:vMerge w:val="restart"/>
            <w:tcBorders>
              <w:top w:val="single" w:sz="6" w:space="0" w:color="auto"/>
              <w:left w:val="single" w:sz="6" w:space="0" w:color="auto"/>
              <w:right w:val="single" w:sz="6" w:space="0" w:color="auto"/>
            </w:tcBorders>
            <w:vAlign w:val="center"/>
          </w:tcPr>
          <w:p w14:paraId="6CDC35C0" w14:textId="77777777" w:rsidR="00642506" w:rsidRPr="00E527B9" w:rsidRDefault="00642506" w:rsidP="00642506">
            <w:pPr>
              <w:pStyle w:val="Texto"/>
              <w:spacing w:line="308" w:lineRule="exact"/>
              <w:ind w:firstLine="0"/>
              <w:jc w:val="center"/>
              <w:rPr>
                <w:rFonts w:ascii="Montserrat" w:hAnsi="Montserrat"/>
                <w:color w:val="000000"/>
                <w:szCs w:val="18"/>
                <w:lang w:val="en-US"/>
              </w:rPr>
            </w:pPr>
            <w:r w:rsidRPr="00E527B9">
              <w:rPr>
                <w:rFonts w:ascii="Montserrat" w:hAnsi="Montserrat"/>
                <w:color w:val="000000"/>
                <w:szCs w:val="18"/>
                <w:lang w:val="en-US"/>
              </w:rPr>
              <w:t>SECCIÓN IDENTIFICADOR DEL REPORTE</w:t>
            </w:r>
          </w:p>
        </w:tc>
        <w:tc>
          <w:tcPr>
            <w:tcW w:w="6202" w:type="dxa"/>
            <w:tcBorders>
              <w:top w:val="single" w:sz="6" w:space="0" w:color="auto"/>
              <w:left w:val="single" w:sz="6" w:space="0" w:color="auto"/>
              <w:bottom w:val="single" w:sz="6" w:space="0" w:color="auto"/>
              <w:right w:val="single" w:sz="6" w:space="0" w:color="auto"/>
            </w:tcBorders>
            <w:vAlign w:val="center"/>
          </w:tcPr>
          <w:p w14:paraId="5706F8DD" w14:textId="44DDAFA5" w:rsidR="00642506" w:rsidRPr="00E527B9" w:rsidRDefault="004F7054" w:rsidP="0083368D">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 xml:space="preserve">INICIO DEL </w:t>
            </w:r>
            <w:r w:rsidR="004B2CDB" w:rsidRPr="00E527B9">
              <w:rPr>
                <w:rFonts w:ascii="Montserrat" w:hAnsi="Montserrat"/>
                <w:color w:val="000000"/>
                <w:szCs w:val="18"/>
                <w:lang w:val="en-US"/>
              </w:rPr>
              <w:t>PERI</w:t>
            </w:r>
            <w:r w:rsidR="00642506" w:rsidRPr="00E527B9">
              <w:rPr>
                <w:rFonts w:ascii="Montserrat" w:hAnsi="Montserrat"/>
                <w:color w:val="000000"/>
                <w:szCs w:val="18"/>
                <w:lang w:val="en-US"/>
              </w:rPr>
              <w:t>ODO</w:t>
            </w:r>
          </w:p>
        </w:tc>
      </w:tr>
      <w:tr w:rsidR="004F7054" w:rsidRPr="00E527B9" w14:paraId="7B2B5B78" w14:textId="77777777" w:rsidTr="00482F83">
        <w:trPr>
          <w:trHeight w:val="311"/>
          <w:jc w:val="center"/>
        </w:trPr>
        <w:tc>
          <w:tcPr>
            <w:tcW w:w="2433" w:type="dxa"/>
            <w:vMerge/>
            <w:tcBorders>
              <w:top w:val="single" w:sz="6" w:space="0" w:color="auto"/>
              <w:left w:val="single" w:sz="6" w:space="0" w:color="auto"/>
              <w:right w:val="single" w:sz="6" w:space="0" w:color="auto"/>
            </w:tcBorders>
            <w:vAlign w:val="center"/>
          </w:tcPr>
          <w:p w14:paraId="482302A3" w14:textId="77777777" w:rsidR="004F7054" w:rsidRPr="00E527B9" w:rsidRDefault="004F7054" w:rsidP="00642506">
            <w:pPr>
              <w:pStyle w:val="Texto"/>
              <w:spacing w:line="308" w:lineRule="exact"/>
              <w:ind w:firstLine="0"/>
              <w:jc w:val="center"/>
              <w:rPr>
                <w:rFonts w:ascii="Montserrat" w:hAnsi="Montserrat"/>
                <w:color w:val="000000"/>
                <w:szCs w:val="18"/>
                <w:lang w:val="en-US"/>
              </w:rPr>
            </w:pPr>
          </w:p>
        </w:tc>
        <w:tc>
          <w:tcPr>
            <w:tcW w:w="6202" w:type="dxa"/>
            <w:tcBorders>
              <w:top w:val="single" w:sz="6" w:space="0" w:color="auto"/>
              <w:left w:val="single" w:sz="6" w:space="0" w:color="auto"/>
              <w:bottom w:val="single" w:sz="6" w:space="0" w:color="auto"/>
              <w:right w:val="single" w:sz="6" w:space="0" w:color="auto"/>
            </w:tcBorders>
            <w:vAlign w:val="center"/>
          </w:tcPr>
          <w:p w14:paraId="0229082D" w14:textId="2574A96F" w:rsidR="004F7054" w:rsidRPr="00E527B9" w:rsidRDefault="004F7054" w:rsidP="0083368D">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FIN DEL PERIODO</w:t>
            </w:r>
          </w:p>
        </w:tc>
      </w:tr>
      <w:tr w:rsidR="00642506" w:rsidRPr="00E527B9" w14:paraId="5E8B4EBB" w14:textId="77777777" w:rsidTr="00482F83">
        <w:trPr>
          <w:trHeight w:val="303"/>
          <w:jc w:val="center"/>
        </w:trPr>
        <w:tc>
          <w:tcPr>
            <w:tcW w:w="2433" w:type="dxa"/>
            <w:vMerge/>
            <w:tcBorders>
              <w:left w:val="single" w:sz="6" w:space="0" w:color="auto"/>
              <w:right w:val="single" w:sz="6" w:space="0" w:color="auto"/>
            </w:tcBorders>
            <w:vAlign w:val="center"/>
          </w:tcPr>
          <w:p w14:paraId="52D442E1" w14:textId="77777777" w:rsidR="00642506" w:rsidRPr="00E527B9" w:rsidRDefault="00642506" w:rsidP="00642506">
            <w:pPr>
              <w:pStyle w:val="Texto"/>
              <w:spacing w:line="308" w:lineRule="exact"/>
              <w:ind w:firstLine="0"/>
              <w:jc w:val="center"/>
              <w:rPr>
                <w:rFonts w:ascii="Montserrat" w:hAnsi="Montserrat"/>
                <w:color w:val="000000"/>
                <w:szCs w:val="18"/>
                <w:lang w:val="en-US"/>
              </w:rPr>
            </w:pPr>
          </w:p>
        </w:tc>
        <w:tc>
          <w:tcPr>
            <w:tcW w:w="6202" w:type="dxa"/>
            <w:tcBorders>
              <w:top w:val="single" w:sz="6" w:space="0" w:color="auto"/>
              <w:left w:val="single" w:sz="6" w:space="0" w:color="auto"/>
              <w:bottom w:val="single" w:sz="6" w:space="0" w:color="auto"/>
              <w:right w:val="single" w:sz="6" w:space="0" w:color="auto"/>
            </w:tcBorders>
            <w:vAlign w:val="center"/>
          </w:tcPr>
          <w:p w14:paraId="34168223" w14:textId="77777777" w:rsidR="00642506" w:rsidRPr="00E527B9" w:rsidRDefault="00642506" w:rsidP="004B2CDB">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 xml:space="preserve">CLAVE DE LA </w:t>
            </w:r>
            <w:r w:rsidR="004B2CDB" w:rsidRPr="00E527B9">
              <w:rPr>
                <w:rFonts w:ascii="Montserrat" w:hAnsi="Montserrat"/>
                <w:color w:val="000000"/>
                <w:szCs w:val="18"/>
                <w:lang w:val="en-US"/>
              </w:rPr>
              <w:t>INSTITUCIÓN</w:t>
            </w:r>
          </w:p>
        </w:tc>
      </w:tr>
      <w:tr w:rsidR="00642506" w:rsidRPr="00E527B9" w14:paraId="123ACE09" w14:textId="77777777" w:rsidTr="006C1D10">
        <w:trPr>
          <w:trHeight w:val="18"/>
          <w:jc w:val="center"/>
        </w:trPr>
        <w:tc>
          <w:tcPr>
            <w:tcW w:w="2433" w:type="dxa"/>
            <w:vMerge/>
            <w:tcBorders>
              <w:left w:val="single" w:sz="6" w:space="0" w:color="auto"/>
              <w:bottom w:val="single" w:sz="6" w:space="0" w:color="000000"/>
              <w:right w:val="single" w:sz="6" w:space="0" w:color="auto"/>
            </w:tcBorders>
            <w:vAlign w:val="center"/>
          </w:tcPr>
          <w:p w14:paraId="215849DB" w14:textId="77777777" w:rsidR="00642506" w:rsidRPr="00E527B9" w:rsidRDefault="00642506" w:rsidP="00642506">
            <w:pPr>
              <w:pStyle w:val="Texto"/>
              <w:spacing w:line="308" w:lineRule="exact"/>
              <w:ind w:firstLine="0"/>
              <w:jc w:val="center"/>
              <w:rPr>
                <w:rFonts w:ascii="Montserrat" w:hAnsi="Montserrat"/>
                <w:color w:val="000000"/>
                <w:szCs w:val="18"/>
                <w:lang w:val="en-US"/>
              </w:rPr>
            </w:pPr>
          </w:p>
        </w:tc>
        <w:tc>
          <w:tcPr>
            <w:tcW w:w="6202" w:type="dxa"/>
            <w:tcBorders>
              <w:top w:val="single" w:sz="6" w:space="0" w:color="auto"/>
              <w:left w:val="single" w:sz="6" w:space="0" w:color="auto"/>
              <w:bottom w:val="single" w:sz="6" w:space="0" w:color="auto"/>
              <w:right w:val="single" w:sz="6" w:space="0" w:color="auto"/>
            </w:tcBorders>
            <w:vAlign w:val="center"/>
          </w:tcPr>
          <w:p w14:paraId="53161BF1" w14:textId="77777777" w:rsidR="00642506" w:rsidRPr="00E527B9" w:rsidRDefault="00642506" w:rsidP="0083368D">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REPORTE</w:t>
            </w:r>
          </w:p>
        </w:tc>
      </w:tr>
      <w:tr w:rsidR="00642506" w:rsidRPr="00E527B9" w14:paraId="21253050" w14:textId="77777777" w:rsidTr="006C1D10">
        <w:trPr>
          <w:trHeight w:val="314"/>
          <w:jc w:val="center"/>
        </w:trPr>
        <w:tc>
          <w:tcPr>
            <w:tcW w:w="2433" w:type="dxa"/>
            <w:vMerge w:val="restart"/>
            <w:tcBorders>
              <w:top w:val="single" w:sz="6" w:space="0" w:color="000000"/>
              <w:left w:val="single" w:sz="6" w:space="0" w:color="auto"/>
              <w:bottom w:val="single" w:sz="4" w:space="0" w:color="auto"/>
              <w:right w:val="single" w:sz="6" w:space="0" w:color="auto"/>
            </w:tcBorders>
            <w:vAlign w:val="center"/>
          </w:tcPr>
          <w:p w14:paraId="74FEEECE" w14:textId="77777777" w:rsidR="00642506" w:rsidRPr="00E527B9" w:rsidRDefault="00642506" w:rsidP="00642506">
            <w:pPr>
              <w:pStyle w:val="Texto"/>
              <w:spacing w:line="308" w:lineRule="exact"/>
              <w:ind w:firstLine="0"/>
              <w:jc w:val="center"/>
              <w:rPr>
                <w:rFonts w:ascii="Montserrat" w:hAnsi="Montserrat"/>
                <w:color w:val="000000"/>
                <w:szCs w:val="18"/>
                <w:lang w:val="en-US"/>
              </w:rPr>
            </w:pPr>
            <w:r w:rsidRPr="00E527B9">
              <w:rPr>
                <w:rFonts w:ascii="Montserrat" w:hAnsi="Montserrat"/>
                <w:color w:val="000000"/>
                <w:szCs w:val="18"/>
                <w:lang w:val="en-US"/>
              </w:rPr>
              <w:t>SECCIÓN INFORMACIÓN FINANCIERA</w:t>
            </w:r>
          </w:p>
        </w:tc>
        <w:tc>
          <w:tcPr>
            <w:tcW w:w="6202" w:type="dxa"/>
            <w:tcBorders>
              <w:top w:val="single" w:sz="6" w:space="0" w:color="auto"/>
              <w:left w:val="single" w:sz="6" w:space="0" w:color="auto"/>
              <w:bottom w:val="single" w:sz="6" w:space="0" w:color="auto"/>
              <w:right w:val="single" w:sz="6" w:space="0" w:color="auto"/>
            </w:tcBorders>
            <w:vAlign w:val="center"/>
          </w:tcPr>
          <w:p w14:paraId="731C563C" w14:textId="77777777" w:rsidR="00642506" w:rsidRPr="00E527B9" w:rsidRDefault="00642506" w:rsidP="0083368D">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CONCEPTO</w:t>
            </w:r>
          </w:p>
        </w:tc>
      </w:tr>
      <w:tr w:rsidR="00642506" w:rsidRPr="00E527B9" w14:paraId="728CF1DB" w14:textId="77777777" w:rsidTr="006C1D10">
        <w:trPr>
          <w:trHeight w:val="18"/>
          <w:jc w:val="center"/>
        </w:trPr>
        <w:tc>
          <w:tcPr>
            <w:tcW w:w="2433" w:type="dxa"/>
            <w:vMerge/>
            <w:tcBorders>
              <w:left w:val="single" w:sz="6" w:space="0" w:color="auto"/>
              <w:bottom w:val="single" w:sz="4" w:space="0" w:color="auto"/>
              <w:right w:val="single" w:sz="6" w:space="0" w:color="auto"/>
            </w:tcBorders>
            <w:vAlign w:val="center"/>
          </w:tcPr>
          <w:p w14:paraId="2ABB31EC" w14:textId="77777777" w:rsidR="00642506" w:rsidRPr="00E527B9" w:rsidRDefault="00642506" w:rsidP="0083368D">
            <w:pPr>
              <w:pStyle w:val="Texto"/>
              <w:spacing w:line="308" w:lineRule="exact"/>
              <w:ind w:firstLine="0"/>
              <w:rPr>
                <w:rFonts w:ascii="Montserrat" w:hAnsi="Montserrat"/>
                <w:color w:val="000000"/>
                <w:szCs w:val="18"/>
                <w:lang w:val="en-US"/>
              </w:rPr>
            </w:pPr>
          </w:p>
        </w:tc>
        <w:tc>
          <w:tcPr>
            <w:tcW w:w="6202" w:type="dxa"/>
            <w:tcBorders>
              <w:top w:val="single" w:sz="6" w:space="0" w:color="auto"/>
              <w:left w:val="single" w:sz="6" w:space="0" w:color="auto"/>
              <w:bottom w:val="single" w:sz="6" w:space="0" w:color="auto"/>
              <w:right w:val="single" w:sz="6" w:space="0" w:color="auto"/>
            </w:tcBorders>
            <w:vAlign w:val="center"/>
          </w:tcPr>
          <w:p w14:paraId="6A7701CC" w14:textId="77777777" w:rsidR="00642506" w:rsidRPr="00E527B9" w:rsidRDefault="00642506" w:rsidP="0083368D">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MONEDA</w:t>
            </w:r>
          </w:p>
        </w:tc>
      </w:tr>
      <w:tr w:rsidR="00642506" w:rsidRPr="00E527B9" w14:paraId="1CF70F0F" w14:textId="77777777" w:rsidTr="006C1D10">
        <w:trPr>
          <w:trHeight w:val="18"/>
          <w:jc w:val="center"/>
        </w:trPr>
        <w:tc>
          <w:tcPr>
            <w:tcW w:w="2433" w:type="dxa"/>
            <w:vMerge/>
            <w:tcBorders>
              <w:left w:val="single" w:sz="6" w:space="0" w:color="auto"/>
              <w:bottom w:val="single" w:sz="4" w:space="0" w:color="auto"/>
              <w:right w:val="single" w:sz="6" w:space="0" w:color="auto"/>
            </w:tcBorders>
            <w:vAlign w:val="center"/>
          </w:tcPr>
          <w:p w14:paraId="24275D57" w14:textId="77777777" w:rsidR="00642506" w:rsidRPr="00E527B9" w:rsidRDefault="00642506" w:rsidP="0083368D">
            <w:pPr>
              <w:pStyle w:val="Texto"/>
              <w:spacing w:line="308" w:lineRule="exact"/>
              <w:ind w:firstLine="0"/>
              <w:rPr>
                <w:rFonts w:ascii="Montserrat" w:hAnsi="Montserrat"/>
                <w:color w:val="000000"/>
                <w:szCs w:val="18"/>
                <w:lang w:val="en-US"/>
              </w:rPr>
            </w:pPr>
          </w:p>
        </w:tc>
        <w:tc>
          <w:tcPr>
            <w:tcW w:w="6202" w:type="dxa"/>
            <w:tcBorders>
              <w:top w:val="single" w:sz="6" w:space="0" w:color="auto"/>
              <w:left w:val="single" w:sz="6" w:space="0" w:color="auto"/>
              <w:bottom w:val="single" w:sz="6" w:space="0" w:color="auto"/>
              <w:right w:val="single" w:sz="6" w:space="0" w:color="auto"/>
            </w:tcBorders>
            <w:vAlign w:val="center"/>
          </w:tcPr>
          <w:p w14:paraId="153492F9" w14:textId="77777777" w:rsidR="00642506" w:rsidRPr="00E527B9" w:rsidRDefault="00642506" w:rsidP="0083368D">
            <w:pPr>
              <w:pStyle w:val="Texto"/>
              <w:spacing w:line="308" w:lineRule="exact"/>
              <w:ind w:firstLine="0"/>
              <w:rPr>
                <w:rFonts w:ascii="Montserrat" w:hAnsi="Montserrat"/>
                <w:color w:val="000000"/>
                <w:szCs w:val="18"/>
                <w:lang w:val="en-US"/>
              </w:rPr>
            </w:pPr>
            <w:r w:rsidRPr="00E527B9">
              <w:rPr>
                <w:rFonts w:ascii="Montserrat" w:hAnsi="Montserrat"/>
                <w:color w:val="000000"/>
                <w:szCs w:val="18"/>
                <w:lang w:val="en-US"/>
              </w:rPr>
              <w:t>DATO</w:t>
            </w:r>
          </w:p>
        </w:tc>
      </w:tr>
    </w:tbl>
    <w:p w14:paraId="4D09798E" w14:textId="77777777" w:rsidR="00D63B0F" w:rsidRPr="00FB73B5" w:rsidRDefault="00D63B0F" w:rsidP="00D63B0F">
      <w:pPr>
        <w:pStyle w:val="Texto"/>
        <w:spacing w:line="308" w:lineRule="exact"/>
        <w:rPr>
          <w:rFonts w:ascii="Montserrat" w:hAnsi="Montserrat"/>
          <w:lang w:val="es-MX"/>
        </w:rPr>
      </w:pPr>
    </w:p>
    <w:p w14:paraId="7F8924E2" w14:textId="22235774" w:rsidR="000F177D" w:rsidRPr="00FB73B5" w:rsidRDefault="000F177D" w:rsidP="000F177D">
      <w:pPr>
        <w:spacing w:before="120" w:line="240" w:lineRule="atLeast"/>
        <w:jc w:val="both"/>
        <w:rPr>
          <w:rFonts w:ascii="Montserrat" w:hAnsi="Montserrat" w:cs="Arial"/>
          <w:sz w:val="18"/>
          <w:szCs w:val="18"/>
        </w:rPr>
      </w:pPr>
      <w:r w:rsidRPr="00FB73B5">
        <w:rPr>
          <w:rFonts w:ascii="Montserrat" w:hAnsi="Montserrat" w:cs="Arial"/>
          <w:sz w:val="18"/>
          <w:szCs w:val="18"/>
        </w:rPr>
        <w:lastRenderedPageBreak/>
        <w:t xml:space="preserve">Las </w:t>
      </w:r>
      <w:r w:rsidR="004A05DA">
        <w:rPr>
          <w:rFonts w:ascii="Montserrat" w:hAnsi="Montserrat" w:cs="Arial"/>
          <w:sz w:val="18"/>
          <w:szCs w:val="18"/>
        </w:rPr>
        <w:t>I</w:t>
      </w:r>
      <w:r w:rsidRPr="00FB73B5">
        <w:rPr>
          <w:rFonts w:ascii="Montserrat" w:hAnsi="Montserrat" w:cs="Arial"/>
          <w:sz w:val="18"/>
          <w:szCs w:val="18"/>
        </w:rPr>
        <w:t xml:space="preserve">nstituciones de Fondos de Pago Electrónico reportarán la información que se indica en la presente serie, la cual deberá cumplir con las validaciones y estándares de calidad que indique la Comisión Nacional Bancaria y de Valores (Comisión), ajustándose a las características y especificaciones. Una vez superadas las validaciones y estándares de calidad, el SITI generará un acuse de recibo electrónico. </w:t>
      </w:r>
    </w:p>
    <w:p w14:paraId="23E1E02E" w14:textId="43AB85A6" w:rsidR="00BA5EF8" w:rsidRPr="00FB73B5" w:rsidRDefault="000F177D" w:rsidP="000F177D">
      <w:pPr>
        <w:spacing w:before="120" w:line="240" w:lineRule="atLeast"/>
        <w:jc w:val="both"/>
        <w:rPr>
          <w:rFonts w:ascii="Montserrat" w:hAnsi="Montserrat" w:cs="Arial"/>
          <w:sz w:val="18"/>
          <w:szCs w:val="18"/>
        </w:rPr>
      </w:pPr>
      <w:r w:rsidRPr="00FB73B5">
        <w:rPr>
          <w:rFonts w:ascii="Montserrat" w:hAnsi="Montserrat" w:cs="Arial"/>
          <w:sz w:val="18"/>
          <w:szCs w:val="18"/>
        </w:rPr>
        <w:t>La información, deberá enviarse una sola vez y se recibirá asumiendo que reúne todas las características y especificaciones, en virtud de lo cual no podrá ser modificada y deberá presentar consistencia con los diversos reportes en los que se incluya la misma información con un nivel distinto de integración, por lo que, de no reunir la calidad y características exigibles o haber sido presentada de forma incompleta, se considerará como no cumplida la obligación de su presentación y, en consecuencia, se procederá a la imposición de las sanciones correspondientes de conformidad con las disposiciones legales que resulten aplicables.</w:t>
      </w:r>
    </w:p>
    <w:p w14:paraId="263302C1" w14:textId="77777777" w:rsidR="00BA5EF8" w:rsidRPr="00FB73B5" w:rsidRDefault="00BA5EF8" w:rsidP="000F177D">
      <w:pPr>
        <w:spacing w:before="120" w:line="240" w:lineRule="atLeast"/>
        <w:jc w:val="both"/>
        <w:rPr>
          <w:rFonts w:ascii="Montserrat" w:hAnsi="Montserrat" w:cs="Arial"/>
          <w:sz w:val="18"/>
          <w:szCs w:val="18"/>
        </w:rPr>
      </w:pPr>
    </w:p>
    <w:tbl>
      <w:tblPr>
        <w:tblW w:w="5000" w:type="pct"/>
        <w:tblCellMar>
          <w:left w:w="70" w:type="dxa"/>
          <w:right w:w="70" w:type="dxa"/>
        </w:tblCellMar>
        <w:tblLook w:val="04A0" w:firstRow="1" w:lastRow="0" w:firstColumn="1" w:lastColumn="0" w:noHBand="0" w:noVBand="1"/>
      </w:tblPr>
      <w:tblGrid>
        <w:gridCol w:w="188"/>
        <w:gridCol w:w="188"/>
        <w:gridCol w:w="188"/>
        <w:gridCol w:w="146"/>
        <w:gridCol w:w="146"/>
        <w:gridCol w:w="5523"/>
        <w:gridCol w:w="1251"/>
        <w:gridCol w:w="1214"/>
      </w:tblGrid>
      <w:tr w:rsidR="00BA5EF8" w:rsidRPr="00FB73B5" w14:paraId="79A7E068" w14:textId="77777777" w:rsidTr="00FB73B5">
        <w:trPr>
          <w:trHeight w:val="63"/>
          <w:tblHeader/>
        </w:trPr>
        <w:tc>
          <w:tcPr>
            <w:tcW w:w="8844" w:type="dxa"/>
            <w:gridSpan w:val="8"/>
            <w:tcBorders>
              <w:top w:val="nil"/>
              <w:left w:val="nil"/>
              <w:bottom w:val="nil"/>
              <w:right w:val="nil"/>
            </w:tcBorders>
            <w:shd w:val="clear" w:color="auto" w:fill="auto"/>
            <w:noWrap/>
            <w:vAlign w:val="bottom"/>
            <w:hideMark/>
          </w:tcPr>
          <w:p w14:paraId="7B5B53B9" w14:textId="77777777" w:rsidR="00BA5EF8" w:rsidRPr="00FB73B5" w:rsidRDefault="00BA5EF8" w:rsidP="006C1D10">
            <w:pPr>
              <w:jc w:val="right"/>
              <w:rPr>
                <w:rFonts w:ascii="Montserrat" w:hAnsi="Montserrat" w:cs="Calibri"/>
                <w:b/>
                <w:bCs/>
                <w:color w:val="000000"/>
                <w:sz w:val="18"/>
                <w:szCs w:val="18"/>
                <w:lang w:eastAsia="es-MX"/>
              </w:rPr>
            </w:pPr>
            <w:r w:rsidRPr="00FB73B5">
              <w:rPr>
                <w:rFonts w:ascii="Montserrat" w:hAnsi="Montserrat" w:cs="Calibri"/>
                <w:b/>
                <w:bCs/>
                <w:color w:val="000000"/>
                <w:sz w:val="18"/>
                <w:szCs w:val="18"/>
                <w:lang w:eastAsia="es-MX"/>
              </w:rPr>
              <w:t>Instituciones de Fondos de Pago Electrónico</w:t>
            </w:r>
          </w:p>
        </w:tc>
      </w:tr>
      <w:tr w:rsidR="00BA5EF8" w:rsidRPr="00FB73B5" w14:paraId="46AB2443" w14:textId="77777777" w:rsidTr="00FB73B5">
        <w:trPr>
          <w:trHeight w:val="63"/>
          <w:tblHeader/>
        </w:trPr>
        <w:tc>
          <w:tcPr>
            <w:tcW w:w="8844" w:type="dxa"/>
            <w:gridSpan w:val="8"/>
            <w:tcBorders>
              <w:top w:val="nil"/>
              <w:left w:val="nil"/>
              <w:bottom w:val="nil"/>
              <w:right w:val="nil"/>
            </w:tcBorders>
            <w:shd w:val="clear" w:color="auto" w:fill="auto"/>
            <w:noWrap/>
            <w:vAlign w:val="bottom"/>
            <w:hideMark/>
          </w:tcPr>
          <w:p w14:paraId="3858EDE4" w14:textId="77777777" w:rsidR="00BA5EF8" w:rsidRPr="00FB73B5" w:rsidRDefault="00BA5EF8" w:rsidP="006C1D10">
            <w:pPr>
              <w:jc w:val="right"/>
              <w:rPr>
                <w:rFonts w:ascii="Montserrat" w:hAnsi="Montserrat" w:cs="Calibri"/>
                <w:b/>
                <w:bCs/>
                <w:color w:val="000000"/>
                <w:sz w:val="18"/>
                <w:szCs w:val="18"/>
                <w:lang w:eastAsia="es-MX"/>
              </w:rPr>
            </w:pPr>
            <w:r w:rsidRPr="00FB73B5">
              <w:rPr>
                <w:rFonts w:ascii="Montserrat" w:hAnsi="Montserrat" w:cs="Calibri"/>
                <w:b/>
                <w:bCs/>
                <w:color w:val="000000"/>
                <w:sz w:val="18"/>
                <w:szCs w:val="18"/>
                <w:lang w:eastAsia="es-MX"/>
              </w:rPr>
              <w:t>Serie R01 Catálogo Mínimo</w:t>
            </w:r>
          </w:p>
        </w:tc>
      </w:tr>
      <w:tr w:rsidR="00BA5EF8" w:rsidRPr="00FB73B5" w14:paraId="08DF7D85" w14:textId="77777777" w:rsidTr="00FB73B5">
        <w:trPr>
          <w:trHeight w:val="129"/>
          <w:tblHeader/>
        </w:trPr>
        <w:tc>
          <w:tcPr>
            <w:tcW w:w="8844" w:type="dxa"/>
            <w:gridSpan w:val="8"/>
            <w:tcBorders>
              <w:top w:val="nil"/>
              <w:left w:val="nil"/>
              <w:bottom w:val="nil"/>
              <w:right w:val="nil"/>
            </w:tcBorders>
            <w:shd w:val="clear" w:color="auto" w:fill="auto"/>
            <w:noWrap/>
            <w:vAlign w:val="bottom"/>
            <w:hideMark/>
          </w:tcPr>
          <w:p w14:paraId="2E9AEF6A" w14:textId="77777777" w:rsidR="00BA5EF8" w:rsidRPr="00FB73B5" w:rsidRDefault="00BA5EF8" w:rsidP="006C1D10">
            <w:pPr>
              <w:jc w:val="right"/>
              <w:rPr>
                <w:rFonts w:ascii="Montserrat" w:hAnsi="Montserrat" w:cs="Calibri"/>
                <w:b/>
                <w:bCs/>
                <w:color w:val="000000"/>
                <w:sz w:val="18"/>
                <w:szCs w:val="18"/>
                <w:lang w:eastAsia="es-MX"/>
              </w:rPr>
            </w:pPr>
            <w:r w:rsidRPr="00FB73B5">
              <w:rPr>
                <w:rFonts w:ascii="Montserrat" w:hAnsi="Montserrat" w:cs="Calibri"/>
                <w:b/>
                <w:bCs/>
                <w:color w:val="000000"/>
                <w:sz w:val="18"/>
                <w:szCs w:val="18"/>
                <w:lang w:eastAsia="es-MX"/>
              </w:rPr>
              <w:t>Reporte A-0111 Catálogo Mínimo</w:t>
            </w:r>
          </w:p>
        </w:tc>
      </w:tr>
      <w:tr w:rsidR="00BA5EF8" w:rsidRPr="00FB73B5" w14:paraId="05215CC7" w14:textId="77777777" w:rsidTr="00FB73B5">
        <w:trPr>
          <w:trHeight w:val="195"/>
          <w:tblHeader/>
        </w:trPr>
        <w:tc>
          <w:tcPr>
            <w:tcW w:w="8844" w:type="dxa"/>
            <w:gridSpan w:val="8"/>
            <w:tcBorders>
              <w:top w:val="nil"/>
              <w:left w:val="nil"/>
              <w:bottom w:val="nil"/>
              <w:right w:val="nil"/>
            </w:tcBorders>
            <w:shd w:val="clear" w:color="auto" w:fill="auto"/>
            <w:noWrap/>
            <w:vAlign w:val="center"/>
            <w:hideMark/>
          </w:tcPr>
          <w:p w14:paraId="00DEF9CA" w14:textId="77777777" w:rsidR="00BA5EF8" w:rsidRPr="00FB73B5" w:rsidRDefault="00BA5EF8" w:rsidP="006C1D10">
            <w:pPr>
              <w:rPr>
                <w:rFonts w:ascii="Montserrat" w:hAnsi="Montserrat"/>
                <w:sz w:val="20"/>
                <w:szCs w:val="20"/>
                <w:lang w:eastAsia="es-MX"/>
              </w:rPr>
            </w:pPr>
            <w:r w:rsidRPr="00FB73B5">
              <w:rPr>
                <w:rFonts w:ascii="Montserrat" w:hAnsi="Montserrat" w:cs="Calibri"/>
                <w:b/>
                <w:bCs/>
                <w:color w:val="000000"/>
                <w:sz w:val="18"/>
                <w:szCs w:val="18"/>
                <w:lang w:eastAsia="es-MX"/>
              </w:rPr>
              <w:t>Incluye cifras en moneda nacional, moneda extranjera, UMA y UDIS valorizadas en pesos</w:t>
            </w:r>
          </w:p>
        </w:tc>
      </w:tr>
      <w:tr w:rsidR="00BA5EF8" w:rsidRPr="00FB73B5" w14:paraId="179CF709" w14:textId="77777777" w:rsidTr="00FB73B5">
        <w:trPr>
          <w:trHeight w:val="255"/>
          <w:tblHeader/>
        </w:trPr>
        <w:tc>
          <w:tcPr>
            <w:tcW w:w="8844" w:type="dxa"/>
            <w:gridSpan w:val="8"/>
            <w:tcBorders>
              <w:top w:val="nil"/>
              <w:left w:val="nil"/>
              <w:bottom w:val="nil"/>
              <w:right w:val="nil"/>
            </w:tcBorders>
            <w:shd w:val="clear" w:color="auto" w:fill="auto"/>
            <w:noWrap/>
            <w:vAlign w:val="center"/>
            <w:hideMark/>
          </w:tcPr>
          <w:p w14:paraId="6BF10014" w14:textId="77777777" w:rsidR="00BA5EF8" w:rsidRPr="00FB73B5" w:rsidRDefault="00BA5EF8" w:rsidP="006C1D10">
            <w:pPr>
              <w:rPr>
                <w:rFonts w:ascii="Montserrat" w:hAnsi="Montserrat"/>
                <w:sz w:val="20"/>
                <w:szCs w:val="20"/>
                <w:lang w:eastAsia="es-MX"/>
              </w:rPr>
            </w:pPr>
            <w:r w:rsidRPr="00FB73B5">
              <w:rPr>
                <w:rFonts w:ascii="Montserrat" w:hAnsi="Montserrat" w:cs="Calibri"/>
                <w:b/>
                <w:bCs/>
                <w:color w:val="000000"/>
                <w:sz w:val="18"/>
                <w:szCs w:val="18"/>
                <w:lang w:eastAsia="es-MX"/>
              </w:rPr>
              <w:t>Cifras en pesos</w:t>
            </w:r>
          </w:p>
        </w:tc>
      </w:tr>
      <w:tr w:rsidR="00BA5EF8" w:rsidRPr="00FB73B5" w14:paraId="66B8F820" w14:textId="77777777" w:rsidTr="00FB73B5">
        <w:trPr>
          <w:trHeight w:val="139"/>
          <w:tblHeader/>
        </w:trPr>
        <w:tc>
          <w:tcPr>
            <w:tcW w:w="187" w:type="dxa"/>
            <w:tcBorders>
              <w:top w:val="nil"/>
              <w:left w:val="nil"/>
              <w:bottom w:val="nil"/>
              <w:right w:val="nil"/>
            </w:tcBorders>
            <w:shd w:val="clear" w:color="auto" w:fill="auto"/>
            <w:noWrap/>
            <w:vAlign w:val="center"/>
            <w:hideMark/>
          </w:tcPr>
          <w:p w14:paraId="7BBDE0EB" w14:textId="77777777" w:rsidR="00BA5EF8" w:rsidRPr="00FB73B5" w:rsidRDefault="00BA5EF8" w:rsidP="006C1D10">
            <w:pPr>
              <w:rPr>
                <w:rFonts w:ascii="Montserrat" w:hAnsi="Montserrat"/>
                <w:sz w:val="20"/>
                <w:szCs w:val="20"/>
                <w:lang w:eastAsia="es-MX"/>
              </w:rPr>
            </w:pPr>
          </w:p>
        </w:tc>
        <w:tc>
          <w:tcPr>
            <w:tcW w:w="188" w:type="dxa"/>
            <w:tcBorders>
              <w:top w:val="nil"/>
              <w:left w:val="nil"/>
              <w:bottom w:val="nil"/>
              <w:right w:val="nil"/>
            </w:tcBorders>
            <w:shd w:val="clear" w:color="auto" w:fill="auto"/>
            <w:noWrap/>
            <w:vAlign w:val="bottom"/>
            <w:hideMark/>
          </w:tcPr>
          <w:p w14:paraId="3E6A909B" w14:textId="77777777" w:rsidR="00BA5EF8" w:rsidRPr="00FB73B5" w:rsidRDefault="00BA5EF8" w:rsidP="006C1D10">
            <w:pPr>
              <w:rPr>
                <w:rFonts w:ascii="Montserrat" w:hAnsi="Montserrat"/>
                <w:sz w:val="20"/>
                <w:szCs w:val="20"/>
                <w:lang w:eastAsia="es-MX"/>
              </w:rPr>
            </w:pPr>
          </w:p>
        </w:tc>
        <w:tc>
          <w:tcPr>
            <w:tcW w:w="188" w:type="dxa"/>
            <w:tcBorders>
              <w:top w:val="nil"/>
              <w:left w:val="nil"/>
              <w:bottom w:val="nil"/>
              <w:right w:val="nil"/>
            </w:tcBorders>
            <w:shd w:val="clear" w:color="auto" w:fill="auto"/>
            <w:noWrap/>
            <w:vAlign w:val="center"/>
            <w:hideMark/>
          </w:tcPr>
          <w:p w14:paraId="193A604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F8B5E33" w14:textId="77777777" w:rsidR="00BA5EF8" w:rsidRPr="00FB73B5" w:rsidRDefault="00BA5EF8" w:rsidP="006C1D10">
            <w:pPr>
              <w:jc w:val="both"/>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0A9BA65" w14:textId="77777777" w:rsidR="00BA5EF8" w:rsidRPr="00FB73B5" w:rsidRDefault="00BA5EF8" w:rsidP="006C1D10">
            <w:pPr>
              <w:jc w:val="both"/>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A6095E0" w14:textId="77777777" w:rsidR="00BA5EF8" w:rsidRPr="00FB73B5" w:rsidRDefault="00BA5EF8" w:rsidP="006C1D10">
            <w:pPr>
              <w:jc w:val="both"/>
              <w:rPr>
                <w:rFonts w:ascii="Montserrat" w:hAnsi="Montserrat"/>
                <w:sz w:val="20"/>
                <w:szCs w:val="20"/>
                <w:lang w:eastAsia="es-MX"/>
              </w:rPr>
            </w:pPr>
          </w:p>
        </w:tc>
        <w:tc>
          <w:tcPr>
            <w:tcW w:w="1251" w:type="dxa"/>
            <w:tcBorders>
              <w:top w:val="nil"/>
              <w:left w:val="nil"/>
              <w:bottom w:val="nil"/>
              <w:right w:val="nil"/>
            </w:tcBorders>
            <w:shd w:val="clear" w:color="auto" w:fill="auto"/>
            <w:noWrap/>
            <w:vAlign w:val="bottom"/>
            <w:hideMark/>
          </w:tcPr>
          <w:p w14:paraId="06627C68" w14:textId="77777777" w:rsidR="00BA5EF8" w:rsidRPr="00FB73B5" w:rsidRDefault="00BA5EF8" w:rsidP="006C1D10">
            <w:pPr>
              <w:jc w:val="both"/>
              <w:rPr>
                <w:rFonts w:ascii="Montserrat" w:hAnsi="Montserrat"/>
                <w:sz w:val="20"/>
                <w:szCs w:val="20"/>
                <w:lang w:eastAsia="es-MX"/>
              </w:rPr>
            </w:pPr>
          </w:p>
        </w:tc>
        <w:tc>
          <w:tcPr>
            <w:tcW w:w="1214" w:type="dxa"/>
            <w:tcBorders>
              <w:top w:val="nil"/>
              <w:left w:val="nil"/>
              <w:bottom w:val="nil"/>
              <w:right w:val="nil"/>
            </w:tcBorders>
            <w:shd w:val="clear" w:color="auto" w:fill="auto"/>
            <w:noWrap/>
            <w:vAlign w:val="bottom"/>
            <w:hideMark/>
          </w:tcPr>
          <w:p w14:paraId="0B4B66F2" w14:textId="77777777" w:rsidR="00BA5EF8" w:rsidRPr="00FB73B5" w:rsidRDefault="00BA5EF8" w:rsidP="006C1D10">
            <w:pPr>
              <w:rPr>
                <w:rFonts w:ascii="Montserrat" w:hAnsi="Montserrat"/>
                <w:sz w:val="20"/>
                <w:szCs w:val="20"/>
                <w:lang w:eastAsia="es-MX"/>
              </w:rPr>
            </w:pPr>
          </w:p>
        </w:tc>
      </w:tr>
      <w:tr w:rsidR="00BA5EF8" w:rsidRPr="00FB73B5" w14:paraId="17D80907" w14:textId="77777777" w:rsidTr="00FB73B5">
        <w:trPr>
          <w:trHeight w:val="735"/>
          <w:tblHeader/>
        </w:trPr>
        <w:tc>
          <w:tcPr>
            <w:tcW w:w="6379" w:type="dxa"/>
            <w:gridSpan w:val="6"/>
            <w:tcBorders>
              <w:top w:val="single" w:sz="8" w:space="0" w:color="auto"/>
              <w:left w:val="single" w:sz="8" w:space="0" w:color="auto"/>
              <w:bottom w:val="single" w:sz="8" w:space="0" w:color="auto"/>
              <w:right w:val="nil"/>
            </w:tcBorders>
            <w:shd w:val="clear" w:color="auto" w:fill="auto"/>
            <w:noWrap/>
            <w:vAlign w:val="center"/>
            <w:hideMark/>
          </w:tcPr>
          <w:p w14:paraId="6113D5E4" w14:textId="77777777" w:rsidR="00BA5EF8" w:rsidRPr="00FB73B5" w:rsidRDefault="00BA5EF8" w:rsidP="006C1D10">
            <w:pPr>
              <w:jc w:val="center"/>
              <w:rPr>
                <w:rFonts w:ascii="Montserrat" w:hAnsi="Montserrat" w:cs="Calibri"/>
                <w:sz w:val="18"/>
                <w:szCs w:val="18"/>
                <w:lang w:eastAsia="es-MX"/>
              </w:rPr>
            </w:pPr>
            <w:r w:rsidRPr="00FB73B5">
              <w:rPr>
                <w:rFonts w:ascii="Montserrat" w:hAnsi="Montserrat" w:cs="Calibri"/>
                <w:sz w:val="18"/>
                <w:szCs w:val="18"/>
                <w:lang w:eastAsia="es-MX"/>
              </w:rPr>
              <w:t>Concepto</w:t>
            </w:r>
          </w:p>
        </w:tc>
        <w:tc>
          <w:tcPr>
            <w:tcW w:w="125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10165BE" w14:textId="77777777" w:rsidR="00BA5EF8" w:rsidRPr="00FB73B5" w:rsidRDefault="00BA5EF8" w:rsidP="006C1D10">
            <w:pPr>
              <w:jc w:val="center"/>
              <w:rPr>
                <w:rFonts w:ascii="Montserrat" w:hAnsi="Montserrat" w:cs="Calibri"/>
                <w:sz w:val="18"/>
                <w:szCs w:val="18"/>
                <w:lang w:eastAsia="es-MX"/>
              </w:rPr>
            </w:pPr>
            <w:r w:rsidRPr="00FB73B5">
              <w:rPr>
                <w:rFonts w:ascii="Montserrat" w:hAnsi="Montserrat" w:cs="Calibri"/>
                <w:sz w:val="18"/>
                <w:szCs w:val="18"/>
                <w:lang w:eastAsia="es-MX"/>
              </w:rPr>
              <w:t>Moneda nacional, UMA y UDIS valorizadas</w:t>
            </w:r>
          </w:p>
        </w:tc>
        <w:tc>
          <w:tcPr>
            <w:tcW w:w="1214" w:type="dxa"/>
            <w:tcBorders>
              <w:top w:val="single" w:sz="8" w:space="0" w:color="auto"/>
              <w:left w:val="nil"/>
              <w:bottom w:val="single" w:sz="8" w:space="0" w:color="auto"/>
              <w:right w:val="single" w:sz="8" w:space="0" w:color="auto"/>
            </w:tcBorders>
            <w:shd w:val="clear" w:color="auto" w:fill="auto"/>
            <w:vAlign w:val="center"/>
            <w:hideMark/>
          </w:tcPr>
          <w:p w14:paraId="3DA902AA" w14:textId="77777777" w:rsidR="00BA5EF8" w:rsidRPr="00FB73B5" w:rsidRDefault="00BA5EF8" w:rsidP="006C1D10">
            <w:pPr>
              <w:jc w:val="center"/>
              <w:rPr>
                <w:rFonts w:ascii="Montserrat" w:hAnsi="Montserrat" w:cs="Calibri"/>
                <w:sz w:val="18"/>
                <w:szCs w:val="18"/>
                <w:lang w:eastAsia="es-MX"/>
              </w:rPr>
            </w:pPr>
            <w:r w:rsidRPr="00FB73B5">
              <w:rPr>
                <w:rFonts w:ascii="Montserrat" w:hAnsi="Montserrat" w:cs="Calibri"/>
                <w:sz w:val="18"/>
                <w:szCs w:val="18"/>
                <w:lang w:eastAsia="es-MX"/>
              </w:rPr>
              <w:t>Moneda extranjera valorizada</w:t>
            </w:r>
          </w:p>
        </w:tc>
      </w:tr>
      <w:tr w:rsidR="00BA5EF8" w:rsidRPr="00FB73B5" w14:paraId="487CA62D" w14:textId="77777777" w:rsidTr="00FB73B5">
        <w:trPr>
          <w:trHeight w:val="300"/>
        </w:trPr>
        <w:tc>
          <w:tcPr>
            <w:tcW w:w="6379" w:type="dxa"/>
            <w:gridSpan w:val="6"/>
            <w:tcBorders>
              <w:top w:val="single" w:sz="8" w:space="0" w:color="auto"/>
              <w:left w:val="single" w:sz="8" w:space="0" w:color="auto"/>
              <w:bottom w:val="nil"/>
              <w:right w:val="single" w:sz="8" w:space="0" w:color="000000"/>
            </w:tcBorders>
            <w:shd w:val="clear" w:color="auto" w:fill="auto"/>
            <w:noWrap/>
            <w:vAlign w:val="center"/>
            <w:hideMark/>
          </w:tcPr>
          <w:p w14:paraId="55DF2024" w14:textId="77777777" w:rsidR="00BA5EF8" w:rsidRPr="00FB73B5" w:rsidRDefault="00BA5EF8" w:rsidP="006C1D10">
            <w:pPr>
              <w:rPr>
                <w:rFonts w:ascii="Montserrat" w:hAnsi="Montserrat" w:cs="Calibri"/>
                <w:b/>
                <w:bCs/>
                <w:sz w:val="18"/>
                <w:szCs w:val="18"/>
                <w:lang w:eastAsia="es-MX"/>
              </w:rPr>
            </w:pPr>
            <w:r w:rsidRPr="00FB73B5">
              <w:rPr>
                <w:rFonts w:ascii="Montserrat" w:hAnsi="Montserrat" w:cs="Calibri"/>
                <w:b/>
                <w:bCs/>
                <w:sz w:val="18"/>
                <w:szCs w:val="18"/>
                <w:lang w:eastAsia="es-MX"/>
              </w:rPr>
              <w:t>ACTIVO</w:t>
            </w:r>
          </w:p>
        </w:tc>
        <w:tc>
          <w:tcPr>
            <w:tcW w:w="1251" w:type="dxa"/>
            <w:tcBorders>
              <w:top w:val="nil"/>
              <w:left w:val="nil"/>
              <w:bottom w:val="nil"/>
              <w:right w:val="single" w:sz="8" w:space="0" w:color="auto"/>
            </w:tcBorders>
            <w:shd w:val="clear" w:color="auto" w:fill="auto"/>
            <w:noWrap/>
            <w:vAlign w:val="center"/>
            <w:hideMark/>
          </w:tcPr>
          <w:p w14:paraId="6BE0F3A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F0EB3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4FC42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FFD63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21CA4CA8"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Efectivo y equivalentes de efectivo</w:t>
            </w:r>
          </w:p>
        </w:tc>
        <w:tc>
          <w:tcPr>
            <w:tcW w:w="1251" w:type="dxa"/>
            <w:tcBorders>
              <w:top w:val="nil"/>
              <w:left w:val="nil"/>
              <w:bottom w:val="nil"/>
              <w:right w:val="single" w:sz="8" w:space="0" w:color="auto"/>
            </w:tcBorders>
            <w:shd w:val="clear" w:color="auto" w:fill="auto"/>
            <w:noWrap/>
            <w:vAlign w:val="center"/>
            <w:hideMark/>
          </w:tcPr>
          <w:p w14:paraId="68EB9D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165F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3C1C2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25F4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524796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35241A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Caja</w:t>
            </w:r>
          </w:p>
        </w:tc>
        <w:tc>
          <w:tcPr>
            <w:tcW w:w="1251" w:type="dxa"/>
            <w:tcBorders>
              <w:top w:val="nil"/>
              <w:left w:val="nil"/>
              <w:bottom w:val="nil"/>
              <w:right w:val="single" w:sz="8" w:space="0" w:color="auto"/>
            </w:tcBorders>
            <w:shd w:val="clear" w:color="auto" w:fill="auto"/>
            <w:noWrap/>
            <w:vAlign w:val="center"/>
            <w:hideMark/>
          </w:tcPr>
          <w:p w14:paraId="75AC95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FCC5C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D0D096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1114C0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F9D868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93F8D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Bancos</w:t>
            </w:r>
          </w:p>
        </w:tc>
        <w:tc>
          <w:tcPr>
            <w:tcW w:w="1251" w:type="dxa"/>
            <w:tcBorders>
              <w:top w:val="nil"/>
              <w:left w:val="nil"/>
              <w:bottom w:val="nil"/>
              <w:right w:val="single" w:sz="8" w:space="0" w:color="auto"/>
            </w:tcBorders>
            <w:shd w:val="clear" w:color="auto" w:fill="auto"/>
            <w:noWrap/>
            <w:vAlign w:val="center"/>
            <w:hideMark/>
          </w:tcPr>
          <w:p w14:paraId="66350B6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023DE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1D3233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2E89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C59740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EC615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Documentos de cobro inmediato</w:t>
            </w:r>
          </w:p>
        </w:tc>
        <w:tc>
          <w:tcPr>
            <w:tcW w:w="1251" w:type="dxa"/>
            <w:tcBorders>
              <w:top w:val="nil"/>
              <w:left w:val="nil"/>
              <w:bottom w:val="nil"/>
              <w:right w:val="single" w:sz="8" w:space="0" w:color="auto"/>
            </w:tcBorders>
            <w:shd w:val="clear" w:color="auto" w:fill="auto"/>
            <w:noWrap/>
            <w:vAlign w:val="center"/>
            <w:hideMark/>
          </w:tcPr>
          <w:p w14:paraId="303F35B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3FC519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006718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BF9C2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7AD4ED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EB5AA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Inversiones disponibles a la vista</w:t>
            </w:r>
          </w:p>
        </w:tc>
        <w:tc>
          <w:tcPr>
            <w:tcW w:w="1251" w:type="dxa"/>
            <w:tcBorders>
              <w:top w:val="nil"/>
              <w:left w:val="nil"/>
              <w:bottom w:val="nil"/>
              <w:right w:val="single" w:sz="8" w:space="0" w:color="auto"/>
            </w:tcBorders>
            <w:shd w:val="clear" w:color="auto" w:fill="auto"/>
            <w:noWrap/>
            <w:vAlign w:val="center"/>
            <w:hideMark/>
          </w:tcPr>
          <w:p w14:paraId="0A4A88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85BAC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2888E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23DB83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4D1A32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96BC7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Efectivo y equivalentes de efectivo restringidos o dados en garantía</w:t>
            </w:r>
          </w:p>
        </w:tc>
        <w:tc>
          <w:tcPr>
            <w:tcW w:w="1251" w:type="dxa"/>
            <w:tcBorders>
              <w:top w:val="nil"/>
              <w:left w:val="nil"/>
              <w:bottom w:val="nil"/>
              <w:right w:val="single" w:sz="8" w:space="0" w:color="auto"/>
            </w:tcBorders>
            <w:shd w:val="clear" w:color="auto" w:fill="auto"/>
            <w:noWrap/>
            <w:vAlign w:val="center"/>
            <w:hideMark/>
          </w:tcPr>
          <w:p w14:paraId="36D0B7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0DB0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D11AF7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18715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2BFF36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8E9EBD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108A7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w:t>
            </w:r>
          </w:p>
        </w:tc>
        <w:tc>
          <w:tcPr>
            <w:tcW w:w="1251" w:type="dxa"/>
            <w:tcBorders>
              <w:top w:val="nil"/>
              <w:left w:val="nil"/>
              <w:bottom w:val="nil"/>
              <w:right w:val="single" w:sz="8" w:space="0" w:color="auto"/>
            </w:tcBorders>
            <w:shd w:val="clear" w:color="auto" w:fill="auto"/>
            <w:noWrap/>
            <w:vAlign w:val="center"/>
            <w:hideMark/>
          </w:tcPr>
          <w:p w14:paraId="041301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81D74A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9751C9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A8659C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F2EFB7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870D0D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B091AE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Divisas a recibir</w:t>
            </w:r>
          </w:p>
        </w:tc>
        <w:tc>
          <w:tcPr>
            <w:tcW w:w="1251" w:type="dxa"/>
            <w:tcBorders>
              <w:top w:val="nil"/>
              <w:left w:val="nil"/>
              <w:bottom w:val="nil"/>
              <w:right w:val="single" w:sz="8" w:space="0" w:color="auto"/>
            </w:tcBorders>
            <w:shd w:val="clear" w:color="auto" w:fill="auto"/>
            <w:noWrap/>
            <w:vAlign w:val="center"/>
            <w:hideMark/>
          </w:tcPr>
          <w:p w14:paraId="275901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A8F9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051950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CD6B8D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47D6D0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ACCF22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3735E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Divisas a entregar</w:t>
            </w:r>
          </w:p>
        </w:tc>
        <w:tc>
          <w:tcPr>
            <w:tcW w:w="1251" w:type="dxa"/>
            <w:tcBorders>
              <w:top w:val="nil"/>
              <w:left w:val="nil"/>
              <w:bottom w:val="nil"/>
              <w:right w:val="single" w:sz="8" w:space="0" w:color="auto"/>
            </w:tcBorders>
            <w:shd w:val="clear" w:color="auto" w:fill="auto"/>
            <w:noWrap/>
            <w:vAlign w:val="center"/>
            <w:hideMark/>
          </w:tcPr>
          <w:p w14:paraId="4BEF9B5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263F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9D04A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4CE3F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763057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CD4B4A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722C3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6BAC5F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EE635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F9B4B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C80A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F49B08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9069E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7E093A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0341A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61C3B6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C9610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2403871E"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Cuentas de margen (instrumentos financieros derivados)</w:t>
            </w:r>
          </w:p>
        </w:tc>
        <w:tc>
          <w:tcPr>
            <w:tcW w:w="1251" w:type="dxa"/>
            <w:tcBorders>
              <w:top w:val="nil"/>
              <w:left w:val="nil"/>
              <w:bottom w:val="nil"/>
              <w:right w:val="single" w:sz="8" w:space="0" w:color="auto"/>
            </w:tcBorders>
            <w:shd w:val="clear" w:color="auto" w:fill="auto"/>
            <w:noWrap/>
            <w:vAlign w:val="center"/>
            <w:hideMark/>
          </w:tcPr>
          <w:p w14:paraId="36635F8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D55229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16B19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41F4A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8AAA5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5B5743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Efectivo</w:t>
            </w:r>
          </w:p>
        </w:tc>
        <w:tc>
          <w:tcPr>
            <w:tcW w:w="1251" w:type="dxa"/>
            <w:tcBorders>
              <w:top w:val="nil"/>
              <w:left w:val="nil"/>
              <w:bottom w:val="nil"/>
              <w:right w:val="single" w:sz="8" w:space="0" w:color="auto"/>
            </w:tcBorders>
            <w:shd w:val="clear" w:color="auto" w:fill="auto"/>
            <w:noWrap/>
            <w:vAlign w:val="center"/>
            <w:hideMark/>
          </w:tcPr>
          <w:p w14:paraId="3D384D0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F0DB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E5A08F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A8855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10220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CF5AAE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Inversiones en instrumentos financieros</w:t>
            </w:r>
          </w:p>
        </w:tc>
        <w:tc>
          <w:tcPr>
            <w:tcW w:w="1251" w:type="dxa"/>
            <w:tcBorders>
              <w:top w:val="nil"/>
              <w:left w:val="nil"/>
              <w:bottom w:val="nil"/>
              <w:right w:val="single" w:sz="8" w:space="0" w:color="auto"/>
            </w:tcBorders>
            <w:shd w:val="clear" w:color="auto" w:fill="auto"/>
            <w:noWrap/>
            <w:vAlign w:val="center"/>
            <w:hideMark/>
          </w:tcPr>
          <w:p w14:paraId="57AA23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183F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697C1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17EF8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44E216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4637DA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activos</w:t>
            </w:r>
          </w:p>
        </w:tc>
        <w:tc>
          <w:tcPr>
            <w:tcW w:w="1251" w:type="dxa"/>
            <w:tcBorders>
              <w:top w:val="nil"/>
              <w:left w:val="nil"/>
              <w:bottom w:val="nil"/>
              <w:right w:val="single" w:sz="8" w:space="0" w:color="auto"/>
            </w:tcBorders>
            <w:shd w:val="clear" w:color="auto" w:fill="auto"/>
            <w:noWrap/>
            <w:vAlign w:val="center"/>
            <w:hideMark/>
          </w:tcPr>
          <w:p w14:paraId="67D91D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5B23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3E5A32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CA19C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6F4BD390"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Inversiones en instrumentos financieros</w:t>
            </w:r>
          </w:p>
        </w:tc>
        <w:tc>
          <w:tcPr>
            <w:tcW w:w="1251" w:type="dxa"/>
            <w:tcBorders>
              <w:top w:val="nil"/>
              <w:left w:val="nil"/>
              <w:bottom w:val="nil"/>
              <w:right w:val="single" w:sz="8" w:space="0" w:color="auto"/>
            </w:tcBorders>
            <w:shd w:val="clear" w:color="auto" w:fill="auto"/>
            <w:noWrap/>
            <w:vAlign w:val="center"/>
            <w:hideMark/>
          </w:tcPr>
          <w:p w14:paraId="4B0027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FED0BA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66C78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B09E3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B3047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BBF2A9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negociables</w:t>
            </w:r>
          </w:p>
        </w:tc>
        <w:tc>
          <w:tcPr>
            <w:tcW w:w="1251" w:type="dxa"/>
            <w:tcBorders>
              <w:top w:val="nil"/>
              <w:left w:val="nil"/>
              <w:bottom w:val="nil"/>
              <w:right w:val="single" w:sz="8" w:space="0" w:color="auto"/>
            </w:tcBorders>
            <w:shd w:val="clear" w:color="auto" w:fill="auto"/>
            <w:noWrap/>
            <w:vAlign w:val="center"/>
            <w:hideMark/>
          </w:tcPr>
          <w:p w14:paraId="7FD0AE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3BAD414" w14:textId="77777777" w:rsidR="00BA5EF8" w:rsidRPr="00FB73B5" w:rsidRDefault="00BA5EF8" w:rsidP="006C1D10">
            <w:pPr>
              <w:jc w:val="both"/>
              <w:rPr>
                <w:rFonts w:ascii="Montserrat" w:hAnsi="Montserrat" w:cs="Calibri"/>
                <w:i/>
                <w:iCs/>
                <w:sz w:val="18"/>
                <w:szCs w:val="18"/>
                <w:lang w:eastAsia="es-MX"/>
              </w:rPr>
            </w:pPr>
            <w:r w:rsidRPr="00FB73B5">
              <w:rPr>
                <w:rFonts w:ascii="Montserrat" w:hAnsi="Montserrat" w:cs="Calibri"/>
                <w:i/>
                <w:iCs/>
                <w:sz w:val="18"/>
                <w:szCs w:val="18"/>
                <w:lang w:eastAsia="es-MX"/>
              </w:rPr>
              <w:t> </w:t>
            </w:r>
          </w:p>
        </w:tc>
      </w:tr>
      <w:tr w:rsidR="00BA5EF8" w:rsidRPr="00FB73B5" w14:paraId="02BF85A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F014B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FC2F58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536AB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C32647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negociables sin restricción</w:t>
            </w:r>
          </w:p>
        </w:tc>
        <w:tc>
          <w:tcPr>
            <w:tcW w:w="1251" w:type="dxa"/>
            <w:tcBorders>
              <w:top w:val="nil"/>
              <w:left w:val="nil"/>
              <w:bottom w:val="nil"/>
              <w:right w:val="single" w:sz="8" w:space="0" w:color="auto"/>
            </w:tcBorders>
            <w:shd w:val="clear" w:color="auto" w:fill="auto"/>
            <w:noWrap/>
            <w:vAlign w:val="center"/>
            <w:hideMark/>
          </w:tcPr>
          <w:p w14:paraId="544536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E3643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5652FA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87764E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767012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A53DE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F45CA8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37742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6136A88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ED5F1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8D25EA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E2B62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57383E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B9857E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E707BE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C4F12A1"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08A9B0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406A55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4BCB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A6BAE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9870C1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CE7576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211A34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9B09FF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7F6DA0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2415EC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782AFE5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46B54F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857F2E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B5E0F5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7F05A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E09708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B2DB040"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2CF413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2406D7F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98F76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36BC4D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10D47A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582A81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07631E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16608D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26E25B3"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6A93F2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25E7E5F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6E6D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639E35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6BDAF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BC855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754DA6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D4BCCC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FFBD7F2"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B9816B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34AD108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E5ECF0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686EE2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D259E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1CF53E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D270C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93C598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B4474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7C2F88E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6A36C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02DF3D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6A2A3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0E2BC6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6374C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383805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6DF23E7"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9714B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2A74081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06790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6080A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F11CE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5EDDB6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106B4F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9594A9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18E4032"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94175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6F412BC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3994A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7F0C2A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7A6B4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C739A2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9EEA07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28DDEB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7A5561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 capital</w:t>
            </w:r>
          </w:p>
        </w:tc>
        <w:tc>
          <w:tcPr>
            <w:tcW w:w="1251" w:type="dxa"/>
            <w:tcBorders>
              <w:top w:val="nil"/>
              <w:left w:val="nil"/>
              <w:bottom w:val="nil"/>
              <w:right w:val="single" w:sz="8" w:space="0" w:color="auto"/>
            </w:tcBorders>
            <w:shd w:val="clear" w:color="auto" w:fill="auto"/>
            <w:noWrap/>
            <w:vAlign w:val="center"/>
            <w:hideMark/>
          </w:tcPr>
          <w:p w14:paraId="4CE47AC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4464C7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46D298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6874E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458D16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65309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B06974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6E5768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BFFD6E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50E443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0E6C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990278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ADF0E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A4440D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77796E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1E5C56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6D21EC9"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5F3EB3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7993BA4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5D339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B0C3EE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4853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53C8CA0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8FB059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1137C8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negociables restringidos o dados en garantía</w:t>
            </w:r>
          </w:p>
        </w:tc>
        <w:tc>
          <w:tcPr>
            <w:tcW w:w="1251" w:type="dxa"/>
            <w:tcBorders>
              <w:top w:val="nil"/>
              <w:left w:val="nil"/>
              <w:bottom w:val="nil"/>
              <w:right w:val="single" w:sz="8" w:space="0" w:color="auto"/>
            </w:tcBorders>
            <w:shd w:val="clear" w:color="auto" w:fill="auto"/>
            <w:noWrap/>
            <w:vAlign w:val="center"/>
            <w:hideMark/>
          </w:tcPr>
          <w:p w14:paraId="539C2F3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9CD10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CA008C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D7121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DDF03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55480F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5E42C32"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D8030F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79E238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6A0A9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08028F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27E71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DF6F7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1C47E2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A28681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B2F51D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1628FC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1D32787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4446FC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95528E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B13EA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DBCCD0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F1363C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5E6E2D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59A2CF4"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56BB38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67867C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D70BED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62AABA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0FCD2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3D84A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3175C8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244862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9DC2EE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6EFF795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DE74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69C2B8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E0707D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EC5BB5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2B0136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7E43AD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9B32D3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9D982C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487AB4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780D1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814F9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03E24D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184DA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68020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7233BE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DBF14CB"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368D88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6EC7527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FB32EB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9E3C77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7B7726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AD299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520907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D52270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3B0FC1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37C299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7FEE3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58B820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268259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776B1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053817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E9B33C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31D7EC8"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D95884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1C9B2D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36B35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4AE17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08037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279933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D10AA0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3577F3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EB98744"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E8722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713531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0B693A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ABD48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EB808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5194CD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6A67CF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C15294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2DCA9C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 capital</w:t>
            </w:r>
          </w:p>
        </w:tc>
        <w:tc>
          <w:tcPr>
            <w:tcW w:w="1251" w:type="dxa"/>
            <w:tcBorders>
              <w:top w:val="nil"/>
              <w:left w:val="nil"/>
              <w:bottom w:val="nil"/>
              <w:right w:val="single" w:sz="8" w:space="0" w:color="auto"/>
            </w:tcBorders>
            <w:shd w:val="clear" w:color="auto" w:fill="auto"/>
            <w:noWrap/>
            <w:vAlign w:val="center"/>
            <w:hideMark/>
          </w:tcPr>
          <w:p w14:paraId="066A519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7C827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FAE01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F058FA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3647AC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0C78D0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279D96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795FD1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01A34F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686DCB2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716991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D3AA5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B74A8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573184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B76CA0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731934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3ED27F3"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7C225EA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4D9540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C5F1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BA8D6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039D6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5F7BC8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C07A2B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1BFA18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77A9D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2923F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8CF26B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E0C4DB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90D164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61D7F1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o vender sin restricción</w:t>
            </w:r>
          </w:p>
        </w:tc>
        <w:tc>
          <w:tcPr>
            <w:tcW w:w="1251" w:type="dxa"/>
            <w:tcBorders>
              <w:top w:val="nil"/>
              <w:left w:val="nil"/>
              <w:bottom w:val="nil"/>
              <w:right w:val="single" w:sz="8" w:space="0" w:color="auto"/>
            </w:tcBorders>
            <w:shd w:val="clear" w:color="auto" w:fill="auto"/>
            <w:noWrap/>
            <w:vAlign w:val="center"/>
            <w:hideMark/>
          </w:tcPr>
          <w:p w14:paraId="14A227A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D8A4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2E8597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54CA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F472F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1EC11F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8798067"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83FC3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212FE52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75CA8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5082AD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BD06B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CB693B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34C832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951570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085515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58D176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60C7536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D7C0B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1CAEE7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60E4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121838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DBEC94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B3D55D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B1385F5"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2706C1E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494A643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F4220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E3C05C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12A34D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B3A53D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7AED48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91C9AF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971874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435F02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EF028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D5E230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B6ABC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DEA227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A38988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8404B7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59BAE3B"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3077E86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031B582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1205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FDBA61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71FE6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38DCB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777BCD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794104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6401BB3"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7473818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0E3E3B7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7D240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C7A11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7F84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1526D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97F3B6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116B49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F1AB3F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7E77AE0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05D0A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0AC51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01139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E58490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BF5DFC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297313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D479C83"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F4C3A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3A7717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C4700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B723D7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436CEB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5A4ABB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95BE9D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626A19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311F899"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37AB7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15E9685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53E4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0EAD7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8AC1F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E47DA7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595882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49560E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o vender restringidos o dados en garantía</w:t>
            </w:r>
          </w:p>
        </w:tc>
        <w:tc>
          <w:tcPr>
            <w:tcW w:w="1251" w:type="dxa"/>
            <w:tcBorders>
              <w:top w:val="nil"/>
              <w:left w:val="nil"/>
              <w:bottom w:val="nil"/>
              <w:right w:val="single" w:sz="8" w:space="0" w:color="auto"/>
            </w:tcBorders>
            <w:shd w:val="clear" w:color="auto" w:fill="auto"/>
            <w:noWrap/>
            <w:vAlign w:val="center"/>
            <w:hideMark/>
          </w:tcPr>
          <w:p w14:paraId="21B2D6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CABF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47C99C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2133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BDBE5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13C448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01EEED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DBCFC6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362CD1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69C37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85837F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B2430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65FA3F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E23230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504E3D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7A5B6C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B62AE7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43CAE1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4BB4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69E13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67D1A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E3B69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E153B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955738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E3E49BA"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269F412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46946F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77460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942144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951A2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BC383C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6A2363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806B12D"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3C7D2F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23F5B3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3F56C2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45757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104C3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748E02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1CD046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12EA60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5A446D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A3D857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4535C8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69E36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CB427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BB8B6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8466BD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0A2E28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3D9385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F52957A"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2E3D548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01E12F9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EA83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39144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C0E6C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62588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FEC078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CE93B2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A9020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563F02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46DA7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9B77C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7CBAE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0475B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25305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7BD712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9AA80F8"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3D226C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6CA881F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78F1EC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BAE06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F4FDB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59DCF8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302A3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CD1541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5936F04"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416A7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742D31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D7D96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398D7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4000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56648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65A66C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w:t>
            </w:r>
          </w:p>
        </w:tc>
        <w:tc>
          <w:tcPr>
            <w:tcW w:w="1251" w:type="dxa"/>
            <w:tcBorders>
              <w:top w:val="nil"/>
              <w:left w:val="nil"/>
              <w:bottom w:val="nil"/>
              <w:right w:val="single" w:sz="8" w:space="0" w:color="auto"/>
            </w:tcBorders>
            <w:shd w:val="clear" w:color="auto" w:fill="auto"/>
            <w:noWrap/>
            <w:vAlign w:val="center"/>
            <w:hideMark/>
          </w:tcPr>
          <w:p w14:paraId="4524D5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17C6F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BAF993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F5A3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47BA9B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729D1F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A6851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 sin restricción</w:t>
            </w:r>
          </w:p>
        </w:tc>
        <w:tc>
          <w:tcPr>
            <w:tcW w:w="1251" w:type="dxa"/>
            <w:tcBorders>
              <w:top w:val="nil"/>
              <w:left w:val="nil"/>
              <w:bottom w:val="nil"/>
              <w:right w:val="single" w:sz="8" w:space="0" w:color="auto"/>
            </w:tcBorders>
            <w:shd w:val="clear" w:color="auto" w:fill="auto"/>
            <w:noWrap/>
            <w:vAlign w:val="center"/>
            <w:hideMark/>
          </w:tcPr>
          <w:p w14:paraId="3F10A5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CA7C7F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9B8FC4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94987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AAA2E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A38CAF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FD03FE6"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3303B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7C5F4C7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F054F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13F12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8B3FE0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25F7A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79AFE6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01EF14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E1A7F7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999CA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6C0720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886EBE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337AA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7182E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5B9043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5E3101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2EDFE7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F487545"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9C7C7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104DFD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EFFFC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657E2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5F48BC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1A3B6A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0A2D83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24DB4F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A24FC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4803AC8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FFE7F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44112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A5F4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28F008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313913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0B7770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95D0A6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165D6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7AEC9E2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27D0C0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D6F01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5416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CE9A83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AE686E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8D1B4E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01657FE"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43A5C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1E0700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DB5F07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0602E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BC509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17E13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C26C4F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65FA32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E03046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74CDD41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74D5D6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8EF5E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AB204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B01358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86E722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01EF9C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F61CB99"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5CC60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0CAAAF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B282E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E9012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7D2D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3F4C83F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6F1B4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27570D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E77CFF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572E0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single" w:sz="8" w:space="0" w:color="auto"/>
              <w:bottom w:val="nil"/>
              <w:right w:val="single" w:sz="8" w:space="0" w:color="auto"/>
            </w:tcBorders>
            <w:shd w:val="clear" w:color="auto" w:fill="auto"/>
            <w:noWrap/>
            <w:vAlign w:val="center"/>
            <w:hideMark/>
          </w:tcPr>
          <w:p w14:paraId="631B3B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D3301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0707CC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BDD24D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DDBC58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336331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1540C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 restringidos o dados en garantía</w:t>
            </w:r>
          </w:p>
        </w:tc>
        <w:tc>
          <w:tcPr>
            <w:tcW w:w="1251" w:type="dxa"/>
            <w:tcBorders>
              <w:top w:val="nil"/>
              <w:left w:val="nil"/>
              <w:bottom w:val="nil"/>
              <w:right w:val="single" w:sz="8" w:space="0" w:color="auto"/>
            </w:tcBorders>
            <w:shd w:val="clear" w:color="auto" w:fill="auto"/>
            <w:noWrap/>
            <w:vAlign w:val="center"/>
            <w:hideMark/>
          </w:tcPr>
          <w:p w14:paraId="608359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02973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6663C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6F25D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10CBE7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0F3CEF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458D876"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F7520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0B603B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C8761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DDD29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B240C7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0FE4D5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6EA4AA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53F34D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4DB41A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5A7153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48AF177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23862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E01757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89F55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3A1D74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2CC2BC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DB7AC9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A64BAA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655A63E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57B8563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5D02A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B401F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903B7B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AC83E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B4D489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EE7166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25290B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44873BB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3099C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22272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BBAA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90BD1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BB3056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DE234E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A145EFA"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5A8C8D9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5D209B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6FA0F1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6E2FB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A09C9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A3E4D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48EB51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1C61AF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805F10A"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6FCEF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706A32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2EFE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1E529C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CC9EE6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CC643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12EBBE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8EA44EF"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E63666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265B841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FE7FD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3D855F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81A47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B905BC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C1CB6D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49EDA4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D299C67"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206212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single" w:sz="8" w:space="0" w:color="auto"/>
              <w:bottom w:val="nil"/>
              <w:right w:val="single" w:sz="8" w:space="0" w:color="auto"/>
            </w:tcBorders>
            <w:shd w:val="clear" w:color="auto" w:fill="auto"/>
            <w:noWrap/>
            <w:vAlign w:val="center"/>
            <w:hideMark/>
          </w:tcPr>
          <w:p w14:paraId="6D7A23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1B33A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27EE6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D6766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CDCE2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C6A90F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F4976F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0655332"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0A3576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single" w:sz="8" w:space="0" w:color="auto"/>
              <w:bottom w:val="nil"/>
              <w:right w:val="single" w:sz="8" w:space="0" w:color="auto"/>
            </w:tcBorders>
            <w:shd w:val="clear" w:color="auto" w:fill="auto"/>
            <w:noWrap/>
            <w:vAlign w:val="center"/>
            <w:hideMark/>
          </w:tcPr>
          <w:p w14:paraId="3FFD2A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E565E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16C0C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55713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DE5E829"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Estimación de pérdidas crediticias esperadas para inversiones en instrumentos financieros para cobrar principal e interés</w:t>
            </w:r>
          </w:p>
        </w:tc>
        <w:tc>
          <w:tcPr>
            <w:tcW w:w="1251" w:type="dxa"/>
            <w:tcBorders>
              <w:top w:val="nil"/>
              <w:left w:val="nil"/>
              <w:bottom w:val="nil"/>
              <w:right w:val="single" w:sz="8" w:space="0" w:color="auto"/>
            </w:tcBorders>
            <w:shd w:val="clear" w:color="auto" w:fill="auto"/>
            <w:noWrap/>
            <w:vAlign w:val="center"/>
            <w:hideMark/>
          </w:tcPr>
          <w:p w14:paraId="380843D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01E510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CCB69B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ED455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68AE2C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92B4FB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 sin restricción</w:t>
            </w:r>
          </w:p>
        </w:tc>
        <w:tc>
          <w:tcPr>
            <w:tcW w:w="1251" w:type="dxa"/>
            <w:tcBorders>
              <w:top w:val="nil"/>
              <w:left w:val="nil"/>
              <w:bottom w:val="nil"/>
              <w:right w:val="single" w:sz="8" w:space="0" w:color="auto"/>
            </w:tcBorders>
            <w:shd w:val="clear" w:color="auto" w:fill="auto"/>
            <w:noWrap/>
            <w:vAlign w:val="center"/>
            <w:hideMark/>
          </w:tcPr>
          <w:p w14:paraId="2D9D819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E80C3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AB67C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2A3C9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71E83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CE5FBC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DF959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31EFAA3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26228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AC6D0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CB8116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80A8C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ED6FC7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8A0EB00"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06443A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nil"/>
              <w:bottom w:val="nil"/>
              <w:right w:val="single" w:sz="8" w:space="0" w:color="auto"/>
            </w:tcBorders>
            <w:shd w:val="clear" w:color="auto" w:fill="auto"/>
            <w:noWrap/>
            <w:vAlign w:val="center"/>
            <w:hideMark/>
          </w:tcPr>
          <w:p w14:paraId="01834F2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58078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631DCE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DE67D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4356C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A6449A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469C10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81F79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nil"/>
              <w:bottom w:val="nil"/>
              <w:right w:val="single" w:sz="8" w:space="0" w:color="auto"/>
            </w:tcBorders>
            <w:shd w:val="clear" w:color="auto" w:fill="auto"/>
            <w:noWrap/>
            <w:vAlign w:val="center"/>
            <w:hideMark/>
          </w:tcPr>
          <w:p w14:paraId="4A8F4B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6611A1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AB09E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1F3BAB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E4EFEE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795F0D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E45F4F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6CD2DDA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8D2AA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5433B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6A717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341CD4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E6C340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8156688"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80B55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nil"/>
              <w:bottom w:val="nil"/>
              <w:right w:val="single" w:sz="8" w:space="0" w:color="auto"/>
            </w:tcBorders>
            <w:shd w:val="clear" w:color="auto" w:fill="auto"/>
            <w:noWrap/>
            <w:vAlign w:val="center"/>
            <w:hideMark/>
          </w:tcPr>
          <w:p w14:paraId="75E5D1F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CB4A61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FC9F3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4FF2C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20ADB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CB4B94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C344E9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DB84F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nil"/>
              <w:bottom w:val="nil"/>
              <w:right w:val="single" w:sz="8" w:space="0" w:color="auto"/>
            </w:tcBorders>
            <w:shd w:val="clear" w:color="auto" w:fill="auto"/>
            <w:noWrap/>
            <w:vAlign w:val="center"/>
            <w:hideMark/>
          </w:tcPr>
          <w:p w14:paraId="12C234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55E9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E3F88A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F75B51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B0E33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A0A514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8DC305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52381C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D9813E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F2B780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66B9B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3E6B9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AB1921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93E2BD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12576E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nil"/>
              <w:bottom w:val="nil"/>
              <w:right w:val="single" w:sz="8" w:space="0" w:color="auto"/>
            </w:tcBorders>
            <w:shd w:val="clear" w:color="auto" w:fill="auto"/>
            <w:noWrap/>
            <w:vAlign w:val="center"/>
            <w:hideMark/>
          </w:tcPr>
          <w:p w14:paraId="654F6F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84F80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0E3E5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1A8CF2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41FFBD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A0E07F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753FE18"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C47D2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entregar</w:t>
            </w:r>
          </w:p>
        </w:tc>
        <w:tc>
          <w:tcPr>
            <w:tcW w:w="1251" w:type="dxa"/>
            <w:tcBorders>
              <w:top w:val="nil"/>
              <w:left w:val="nil"/>
              <w:bottom w:val="nil"/>
              <w:right w:val="single" w:sz="8" w:space="0" w:color="auto"/>
            </w:tcBorders>
            <w:shd w:val="clear" w:color="auto" w:fill="auto"/>
            <w:noWrap/>
            <w:vAlign w:val="center"/>
            <w:hideMark/>
          </w:tcPr>
          <w:p w14:paraId="1A62AA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64506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E2B39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A79543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BA06A9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4260D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 restringidos o dados en garantía</w:t>
            </w:r>
          </w:p>
        </w:tc>
        <w:tc>
          <w:tcPr>
            <w:tcW w:w="1251" w:type="dxa"/>
            <w:tcBorders>
              <w:top w:val="nil"/>
              <w:left w:val="nil"/>
              <w:bottom w:val="nil"/>
              <w:right w:val="single" w:sz="8" w:space="0" w:color="auto"/>
            </w:tcBorders>
            <w:shd w:val="clear" w:color="auto" w:fill="auto"/>
            <w:noWrap/>
            <w:vAlign w:val="center"/>
            <w:hideMark/>
          </w:tcPr>
          <w:p w14:paraId="42F12CA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94B61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0913A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11091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9691A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E5E3C0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032F2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2D8D02D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5B3E2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81160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42A74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C17696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933EA9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7BA751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72B114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nil"/>
              <w:bottom w:val="nil"/>
              <w:right w:val="single" w:sz="8" w:space="0" w:color="auto"/>
            </w:tcBorders>
            <w:shd w:val="clear" w:color="auto" w:fill="auto"/>
            <w:noWrap/>
            <w:vAlign w:val="center"/>
            <w:hideMark/>
          </w:tcPr>
          <w:p w14:paraId="7A43B3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24191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765AE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B376C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510A2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8005EA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13CF62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ABB1D5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nil"/>
              <w:bottom w:val="nil"/>
              <w:right w:val="single" w:sz="8" w:space="0" w:color="auto"/>
            </w:tcBorders>
            <w:shd w:val="clear" w:color="auto" w:fill="auto"/>
            <w:noWrap/>
            <w:vAlign w:val="center"/>
            <w:hideMark/>
          </w:tcPr>
          <w:p w14:paraId="2760714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9E6D4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7C9EC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8942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6BBB8E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AB1042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3F939A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4B250A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113D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5C7AA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E38F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2F2165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C5006E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525E36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9928A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nil"/>
              <w:bottom w:val="nil"/>
              <w:right w:val="single" w:sz="8" w:space="0" w:color="auto"/>
            </w:tcBorders>
            <w:shd w:val="clear" w:color="auto" w:fill="auto"/>
            <w:noWrap/>
            <w:vAlign w:val="center"/>
            <w:hideMark/>
          </w:tcPr>
          <w:p w14:paraId="15E0584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AA7BF2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A3E35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6DA49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4E6ED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EFE92A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74E0AF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8081CF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nil"/>
              <w:bottom w:val="nil"/>
              <w:right w:val="single" w:sz="8" w:space="0" w:color="auto"/>
            </w:tcBorders>
            <w:shd w:val="clear" w:color="auto" w:fill="auto"/>
            <w:noWrap/>
            <w:vAlign w:val="center"/>
            <w:hideMark/>
          </w:tcPr>
          <w:p w14:paraId="6A4D25F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CB78CD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696A35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5527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C7B1C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2FCF96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DF824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33A8C4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C8788C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A607B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C0610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BFAFD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7CA830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F11AA4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3BDBCC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En posición</w:t>
            </w:r>
          </w:p>
        </w:tc>
        <w:tc>
          <w:tcPr>
            <w:tcW w:w="1251" w:type="dxa"/>
            <w:tcBorders>
              <w:top w:val="nil"/>
              <w:left w:val="nil"/>
              <w:bottom w:val="nil"/>
              <w:right w:val="single" w:sz="8" w:space="0" w:color="auto"/>
            </w:tcBorders>
            <w:shd w:val="clear" w:color="auto" w:fill="auto"/>
            <w:noWrap/>
            <w:vAlign w:val="center"/>
            <w:hideMark/>
          </w:tcPr>
          <w:p w14:paraId="41011D5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2CEE7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6CC873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838DB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DF835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0BE516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044FFF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21C2E7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 recibir</w:t>
            </w:r>
          </w:p>
        </w:tc>
        <w:tc>
          <w:tcPr>
            <w:tcW w:w="1251" w:type="dxa"/>
            <w:tcBorders>
              <w:top w:val="nil"/>
              <w:left w:val="nil"/>
              <w:bottom w:val="nil"/>
              <w:right w:val="single" w:sz="8" w:space="0" w:color="auto"/>
            </w:tcBorders>
            <w:shd w:val="clear" w:color="auto" w:fill="auto"/>
            <w:noWrap/>
            <w:vAlign w:val="center"/>
            <w:hideMark/>
          </w:tcPr>
          <w:p w14:paraId="0E2EC07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99F15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26883D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6C6F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E08BF2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Deudores por reporto (saldo deudor)</w:t>
            </w:r>
          </w:p>
        </w:tc>
        <w:tc>
          <w:tcPr>
            <w:tcW w:w="1251" w:type="dxa"/>
            <w:tcBorders>
              <w:top w:val="nil"/>
              <w:left w:val="nil"/>
              <w:bottom w:val="nil"/>
              <w:right w:val="single" w:sz="8" w:space="0" w:color="auto"/>
            </w:tcBorders>
            <w:shd w:val="clear" w:color="auto" w:fill="auto"/>
            <w:noWrap/>
            <w:vAlign w:val="center"/>
            <w:hideMark/>
          </w:tcPr>
          <w:p w14:paraId="3099BB8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4BC99E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07BE8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978C6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6F314F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Instrumentos financieros derivados</w:t>
            </w:r>
          </w:p>
        </w:tc>
        <w:tc>
          <w:tcPr>
            <w:tcW w:w="1251" w:type="dxa"/>
            <w:tcBorders>
              <w:top w:val="nil"/>
              <w:left w:val="nil"/>
              <w:bottom w:val="nil"/>
              <w:right w:val="single" w:sz="8" w:space="0" w:color="auto"/>
            </w:tcBorders>
            <w:shd w:val="clear" w:color="auto" w:fill="auto"/>
            <w:noWrap/>
            <w:vAlign w:val="center"/>
            <w:hideMark/>
          </w:tcPr>
          <w:p w14:paraId="2677A8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798BFE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D6FDAB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258D0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9EFCC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35579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 fines de negociación</w:t>
            </w:r>
          </w:p>
        </w:tc>
        <w:tc>
          <w:tcPr>
            <w:tcW w:w="1251" w:type="dxa"/>
            <w:tcBorders>
              <w:top w:val="nil"/>
              <w:left w:val="nil"/>
              <w:bottom w:val="nil"/>
              <w:right w:val="single" w:sz="8" w:space="0" w:color="auto"/>
            </w:tcBorders>
            <w:shd w:val="clear" w:color="auto" w:fill="auto"/>
            <w:noWrap/>
            <w:vAlign w:val="center"/>
            <w:hideMark/>
          </w:tcPr>
          <w:p w14:paraId="412E76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E91763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299387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72773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F88E1D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14C7AA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E0A1D3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Futuros a recibir</w:t>
            </w:r>
          </w:p>
        </w:tc>
        <w:tc>
          <w:tcPr>
            <w:tcW w:w="1251" w:type="dxa"/>
            <w:tcBorders>
              <w:top w:val="nil"/>
              <w:left w:val="nil"/>
              <w:bottom w:val="nil"/>
              <w:right w:val="single" w:sz="8" w:space="0" w:color="auto"/>
            </w:tcBorders>
            <w:shd w:val="clear" w:color="auto" w:fill="auto"/>
            <w:noWrap/>
            <w:vAlign w:val="center"/>
            <w:hideMark/>
          </w:tcPr>
          <w:p w14:paraId="05101BB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60395D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1EE0C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B173C3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6ECD4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6C6ADF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F0D5A1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Contratos adelantados a recibir</w:t>
            </w:r>
          </w:p>
        </w:tc>
        <w:tc>
          <w:tcPr>
            <w:tcW w:w="1251" w:type="dxa"/>
            <w:tcBorders>
              <w:top w:val="nil"/>
              <w:left w:val="nil"/>
              <w:bottom w:val="nil"/>
              <w:right w:val="single" w:sz="8" w:space="0" w:color="auto"/>
            </w:tcBorders>
            <w:shd w:val="clear" w:color="auto" w:fill="auto"/>
            <w:noWrap/>
            <w:vAlign w:val="center"/>
            <w:hideMark/>
          </w:tcPr>
          <w:p w14:paraId="7E44F69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B51C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25B329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4A219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AF4F6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585907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002DB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Opciones</w:t>
            </w:r>
          </w:p>
        </w:tc>
        <w:tc>
          <w:tcPr>
            <w:tcW w:w="1251" w:type="dxa"/>
            <w:tcBorders>
              <w:top w:val="nil"/>
              <w:left w:val="nil"/>
              <w:bottom w:val="nil"/>
              <w:right w:val="single" w:sz="8" w:space="0" w:color="auto"/>
            </w:tcBorders>
            <w:shd w:val="clear" w:color="auto" w:fill="auto"/>
            <w:noWrap/>
            <w:vAlign w:val="center"/>
            <w:hideMark/>
          </w:tcPr>
          <w:p w14:paraId="68B51E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74DE5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E3D375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B0DF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842C6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CA9387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2E862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Swaps</w:t>
            </w:r>
          </w:p>
        </w:tc>
        <w:tc>
          <w:tcPr>
            <w:tcW w:w="1251" w:type="dxa"/>
            <w:tcBorders>
              <w:top w:val="nil"/>
              <w:left w:val="nil"/>
              <w:bottom w:val="nil"/>
              <w:right w:val="single" w:sz="8" w:space="0" w:color="auto"/>
            </w:tcBorders>
            <w:shd w:val="clear" w:color="auto" w:fill="auto"/>
            <w:noWrap/>
            <w:vAlign w:val="center"/>
            <w:hideMark/>
          </w:tcPr>
          <w:p w14:paraId="082550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99181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E92FB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80E5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4EDE11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4DFD63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A29C6B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crediticios</w:t>
            </w:r>
          </w:p>
        </w:tc>
        <w:tc>
          <w:tcPr>
            <w:tcW w:w="1251" w:type="dxa"/>
            <w:tcBorders>
              <w:top w:val="nil"/>
              <w:left w:val="nil"/>
              <w:bottom w:val="nil"/>
              <w:right w:val="single" w:sz="8" w:space="0" w:color="auto"/>
            </w:tcBorders>
            <w:shd w:val="clear" w:color="auto" w:fill="auto"/>
            <w:noWrap/>
            <w:vAlign w:val="center"/>
            <w:hideMark/>
          </w:tcPr>
          <w:p w14:paraId="1FB8051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A7EAD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1E61B8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9D96CC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52E151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3EABE7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F9A735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estructuradas</w:t>
            </w:r>
          </w:p>
        </w:tc>
        <w:tc>
          <w:tcPr>
            <w:tcW w:w="1251" w:type="dxa"/>
            <w:tcBorders>
              <w:top w:val="nil"/>
              <w:left w:val="nil"/>
              <w:bottom w:val="nil"/>
              <w:right w:val="single" w:sz="8" w:space="0" w:color="auto"/>
            </w:tcBorders>
            <w:shd w:val="clear" w:color="auto" w:fill="auto"/>
            <w:noWrap/>
            <w:vAlign w:val="center"/>
            <w:hideMark/>
          </w:tcPr>
          <w:p w14:paraId="33469D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701FA2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7DD64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3BC06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F5910D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6E8A4F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60E221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73F0F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593008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2D2A12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114917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79110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33C2B6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659FB3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5073CE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1B949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Deterioro</w:t>
            </w:r>
          </w:p>
        </w:tc>
        <w:tc>
          <w:tcPr>
            <w:tcW w:w="1251" w:type="dxa"/>
            <w:tcBorders>
              <w:top w:val="nil"/>
              <w:left w:val="nil"/>
              <w:bottom w:val="nil"/>
              <w:right w:val="single" w:sz="8" w:space="0" w:color="auto"/>
            </w:tcBorders>
            <w:shd w:val="clear" w:color="auto" w:fill="auto"/>
            <w:noWrap/>
            <w:vAlign w:val="center"/>
            <w:hideMark/>
          </w:tcPr>
          <w:p w14:paraId="0C33983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6252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B5EFE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1C3DC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0F7A7E5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4EAC4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A343D5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Paquetes de instrumentos financieros derivados</w:t>
            </w:r>
          </w:p>
        </w:tc>
        <w:tc>
          <w:tcPr>
            <w:tcW w:w="1251" w:type="dxa"/>
            <w:tcBorders>
              <w:top w:val="nil"/>
              <w:left w:val="nil"/>
              <w:bottom w:val="nil"/>
              <w:right w:val="single" w:sz="8" w:space="0" w:color="auto"/>
            </w:tcBorders>
            <w:shd w:val="clear" w:color="auto" w:fill="auto"/>
            <w:noWrap/>
            <w:vAlign w:val="center"/>
            <w:hideMark/>
          </w:tcPr>
          <w:p w14:paraId="1121A8B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3524F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722D86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9C18B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12295A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6D3561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499D1CB"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C12501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659803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3BFFB9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52F372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D56C8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B1EB0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09195C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C2AC17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F4DB0F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Deterioro</w:t>
            </w:r>
          </w:p>
        </w:tc>
        <w:tc>
          <w:tcPr>
            <w:tcW w:w="1251" w:type="dxa"/>
            <w:tcBorders>
              <w:top w:val="nil"/>
              <w:left w:val="nil"/>
              <w:bottom w:val="nil"/>
              <w:right w:val="single" w:sz="8" w:space="0" w:color="auto"/>
            </w:tcBorders>
            <w:shd w:val="clear" w:color="auto" w:fill="auto"/>
            <w:noWrap/>
            <w:vAlign w:val="center"/>
            <w:hideMark/>
          </w:tcPr>
          <w:p w14:paraId="328B35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8778B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C5957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64E8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28379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AE933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 fines de cobertura</w:t>
            </w:r>
          </w:p>
        </w:tc>
        <w:tc>
          <w:tcPr>
            <w:tcW w:w="1251" w:type="dxa"/>
            <w:tcBorders>
              <w:top w:val="nil"/>
              <w:left w:val="nil"/>
              <w:bottom w:val="nil"/>
              <w:right w:val="single" w:sz="8" w:space="0" w:color="auto"/>
            </w:tcBorders>
            <w:shd w:val="clear" w:color="auto" w:fill="auto"/>
            <w:noWrap/>
            <w:vAlign w:val="center"/>
            <w:hideMark/>
          </w:tcPr>
          <w:p w14:paraId="6F7091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81F5F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91738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702D6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2FC623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750DE8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476A9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Futuros a recibir</w:t>
            </w:r>
          </w:p>
        </w:tc>
        <w:tc>
          <w:tcPr>
            <w:tcW w:w="1251" w:type="dxa"/>
            <w:tcBorders>
              <w:top w:val="nil"/>
              <w:left w:val="nil"/>
              <w:bottom w:val="nil"/>
              <w:right w:val="single" w:sz="8" w:space="0" w:color="auto"/>
            </w:tcBorders>
            <w:shd w:val="clear" w:color="auto" w:fill="auto"/>
            <w:noWrap/>
            <w:vAlign w:val="center"/>
            <w:hideMark/>
          </w:tcPr>
          <w:p w14:paraId="275B257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EB9CDC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F1DF1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ADCD39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4AD21F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0FCD4B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E79AEC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Contratos adelantados a recibir</w:t>
            </w:r>
          </w:p>
        </w:tc>
        <w:tc>
          <w:tcPr>
            <w:tcW w:w="1251" w:type="dxa"/>
            <w:tcBorders>
              <w:top w:val="nil"/>
              <w:left w:val="nil"/>
              <w:bottom w:val="nil"/>
              <w:right w:val="single" w:sz="8" w:space="0" w:color="auto"/>
            </w:tcBorders>
            <w:shd w:val="clear" w:color="auto" w:fill="auto"/>
            <w:noWrap/>
            <w:vAlign w:val="center"/>
            <w:hideMark/>
          </w:tcPr>
          <w:p w14:paraId="5D33B00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2F520A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80A52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09237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BA2747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25A796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3EF66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Opciones</w:t>
            </w:r>
          </w:p>
        </w:tc>
        <w:tc>
          <w:tcPr>
            <w:tcW w:w="1251" w:type="dxa"/>
            <w:tcBorders>
              <w:top w:val="nil"/>
              <w:left w:val="nil"/>
              <w:bottom w:val="nil"/>
              <w:right w:val="single" w:sz="8" w:space="0" w:color="auto"/>
            </w:tcBorders>
            <w:shd w:val="clear" w:color="auto" w:fill="auto"/>
            <w:noWrap/>
            <w:vAlign w:val="center"/>
            <w:hideMark/>
          </w:tcPr>
          <w:p w14:paraId="722970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ADC7F3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BFD75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FE79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94CE2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EB565B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00B01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Swaps</w:t>
            </w:r>
          </w:p>
        </w:tc>
        <w:tc>
          <w:tcPr>
            <w:tcW w:w="1251" w:type="dxa"/>
            <w:tcBorders>
              <w:top w:val="nil"/>
              <w:left w:val="nil"/>
              <w:bottom w:val="nil"/>
              <w:right w:val="single" w:sz="8" w:space="0" w:color="auto"/>
            </w:tcBorders>
            <w:shd w:val="clear" w:color="auto" w:fill="auto"/>
            <w:noWrap/>
            <w:vAlign w:val="center"/>
            <w:hideMark/>
          </w:tcPr>
          <w:p w14:paraId="114A5E8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D18F6C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CC8896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7B4A3C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7FC09A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B0ADE8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B08985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crediticios</w:t>
            </w:r>
          </w:p>
        </w:tc>
        <w:tc>
          <w:tcPr>
            <w:tcW w:w="1251" w:type="dxa"/>
            <w:tcBorders>
              <w:top w:val="nil"/>
              <w:left w:val="nil"/>
              <w:bottom w:val="nil"/>
              <w:right w:val="single" w:sz="8" w:space="0" w:color="auto"/>
            </w:tcBorders>
            <w:shd w:val="clear" w:color="auto" w:fill="auto"/>
            <w:noWrap/>
            <w:vAlign w:val="center"/>
            <w:hideMark/>
          </w:tcPr>
          <w:p w14:paraId="03CA437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18BD72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835B82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44BA5F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52A8B4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C2E3CD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4E115B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estructuradas</w:t>
            </w:r>
          </w:p>
        </w:tc>
        <w:tc>
          <w:tcPr>
            <w:tcW w:w="1251" w:type="dxa"/>
            <w:tcBorders>
              <w:top w:val="nil"/>
              <w:left w:val="nil"/>
              <w:bottom w:val="nil"/>
              <w:right w:val="single" w:sz="8" w:space="0" w:color="auto"/>
            </w:tcBorders>
            <w:shd w:val="clear" w:color="auto" w:fill="auto"/>
            <w:noWrap/>
            <w:vAlign w:val="center"/>
            <w:hideMark/>
          </w:tcPr>
          <w:p w14:paraId="2A09FE5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C70388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8C7116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FE7C9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A35987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525C7C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56E9F0B"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FD8633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0B62A58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275B5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53BF71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7F268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ABE4B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71B1D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EC181B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09B25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Deterioro</w:t>
            </w:r>
          </w:p>
        </w:tc>
        <w:tc>
          <w:tcPr>
            <w:tcW w:w="1251" w:type="dxa"/>
            <w:tcBorders>
              <w:top w:val="nil"/>
              <w:left w:val="nil"/>
              <w:bottom w:val="nil"/>
              <w:right w:val="single" w:sz="8" w:space="0" w:color="auto"/>
            </w:tcBorders>
            <w:shd w:val="clear" w:color="auto" w:fill="auto"/>
            <w:noWrap/>
            <w:vAlign w:val="center"/>
            <w:hideMark/>
          </w:tcPr>
          <w:p w14:paraId="0B01148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7E09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66161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882B6B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9A8A5B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5EADE8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E68F5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Paquetes de instrumentos financieros derivados</w:t>
            </w:r>
          </w:p>
        </w:tc>
        <w:tc>
          <w:tcPr>
            <w:tcW w:w="1251" w:type="dxa"/>
            <w:tcBorders>
              <w:top w:val="nil"/>
              <w:left w:val="nil"/>
              <w:bottom w:val="nil"/>
              <w:right w:val="single" w:sz="8" w:space="0" w:color="auto"/>
            </w:tcBorders>
            <w:shd w:val="clear" w:color="auto" w:fill="auto"/>
            <w:noWrap/>
            <w:vAlign w:val="center"/>
            <w:hideMark/>
          </w:tcPr>
          <w:p w14:paraId="1BAAC2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E9A4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182F3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6B24F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276C3B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13EC4F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0179CF0"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4EC6F2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3D717F2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6275C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E0976F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D88F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F87EF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32AD11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CA474FD"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C28DDA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Deterioro</w:t>
            </w:r>
          </w:p>
        </w:tc>
        <w:tc>
          <w:tcPr>
            <w:tcW w:w="1251" w:type="dxa"/>
            <w:tcBorders>
              <w:top w:val="nil"/>
              <w:left w:val="nil"/>
              <w:bottom w:val="nil"/>
              <w:right w:val="single" w:sz="8" w:space="0" w:color="auto"/>
            </w:tcBorders>
            <w:shd w:val="clear" w:color="auto" w:fill="auto"/>
            <w:noWrap/>
            <w:vAlign w:val="center"/>
            <w:hideMark/>
          </w:tcPr>
          <w:p w14:paraId="16CB73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6296B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01155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C262F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FFE3963"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virtuales</w:t>
            </w:r>
          </w:p>
        </w:tc>
        <w:tc>
          <w:tcPr>
            <w:tcW w:w="1251" w:type="dxa"/>
            <w:tcBorders>
              <w:top w:val="nil"/>
              <w:left w:val="nil"/>
              <w:bottom w:val="nil"/>
              <w:right w:val="single" w:sz="8" w:space="0" w:color="auto"/>
            </w:tcBorders>
            <w:shd w:val="clear" w:color="auto" w:fill="auto"/>
            <w:noWrap/>
            <w:vAlign w:val="center"/>
            <w:hideMark/>
          </w:tcPr>
          <w:p w14:paraId="16EC552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38B3F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8A5E3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408A9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B51A8C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6C3F04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 restringidos</w:t>
            </w:r>
          </w:p>
        </w:tc>
        <w:tc>
          <w:tcPr>
            <w:tcW w:w="1251" w:type="dxa"/>
            <w:tcBorders>
              <w:top w:val="nil"/>
              <w:left w:val="nil"/>
              <w:bottom w:val="nil"/>
              <w:right w:val="single" w:sz="8" w:space="0" w:color="auto"/>
            </w:tcBorders>
            <w:shd w:val="clear" w:color="auto" w:fill="auto"/>
            <w:noWrap/>
            <w:vAlign w:val="center"/>
            <w:hideMark/>
          </w:tcPr>
          <w:p w14:paraId="05E5601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A3D76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9C056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4DEDE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2AC830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F2C2B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 no restringidos</w:t>
            </w:r>
          </w:p>
        </w:tc>
        <w:tc>
          <w:tcPr>
            <w:tcW w:w="1251" w:type="dxa"/>
            <w:tcBorders>
              <w:top w:val="nil"/>
              <w:left w:val="nil"/>
              <w:bottom w:val="nil"/>
              <w:right w:val="single" w:sz="8" w:space="0" w:color="auto"/>
            </w:tcBorders>
            <w:shd w:val="clear" w:color="auto" w:fill="auto"/>
            <w:noWrap/>
            <w:vAlign w:val="center"/>
            <w:hideMark/>
          </w:tcPr>
          <w:p w14:paraId="0C99BD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FC4A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AD077C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BB708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BD81ACC"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Beneficios por recibir en operaciones de bursatilización</w:t>
            </w:r>
          </w:p>
        </w:tc>
        <w:tc>
          <w:tcPr>
            <w:tcW w:w="1251" w:type="dxa"/>
            <w:tcBorders>
              <w:top w:val="nil"/>
              <w:left w:val="nil"/>
              <w:bottom w:val="nil"/>
              <w:right w:val="single" w:sz="8" w:space="0" w:color="auto"/>
            </w:tcBorders>
            <w:shd w:val="clear" w:color="auto" w:fill="auto"/>
            <w:noWrap/>
            <w:vAlign w:val="center"/>
            <w:hideMark/>
          </w:tcPr>
          <w:p w14:paraId="6C88C9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6A108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69F6B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91217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BD56A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6B213A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sobre el remanente en operaciones de bursatilización</w:t>
            </w:r>
          </w:p>
        </w:tc>
        <w:tc>
          <w:tcPr>
            <w:tcW w:w="1251" w:type="dxa"/>
            <w:tcBorders>
              <w:top w:val="nil"/>
              <w:left w:val="nil"/>
              <w:bottom w:val="nil"/>
              <w:right w:val="single" w:sz="8" w:space="0" w:color="auto"/>
            </w:tcBorders>
            <w:shd w:val="clear" w:color="auto" w:fill="auto"/>
            <w:noWrap/>
            <w:vAlign w:val="center"/>
            <w:hideMark/>
          </w:tcPr>
          <w:p w14:paraId="18A865A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5080C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CB993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2B88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19C5E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6CACC8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 por administración de activos financieros transferidos</w:t>
            </w:r>
          </w:p>
        </w:tc>
        <w:tc>
          <w:tcPr>
            <w:tcW w:w="1251" w:type="dxa"/>
            <w:tcBorders>
              <w:top w:val="nil"/>
              <w:left w:val="nil"/>
              <w:bottom w:val="nil"/>
              <w:right w:val="single" w:sz="8" w:space="0" w:color="auto"/>
            </w:tcBorders>
            <w:shd w:val="clear" w:color="auto" w:fill="auto"/>
            <w:noWrap/>
            <w:vAlign w:val="center"/>
            <w:hideMark/>
          </w:tcPr>
          <w:p w14:paraId="0D15DA3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617B8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025842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5C1CA4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679732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Cuentas por cobrar</w:t>
            </w:r>
          </w:p>
        </w:tc>
        <w:tc>
          <w:tcPr>
            <w:tcW w:w="1251" w:type="dxa"/>
            <w:tcBorders>
              <w:top w:val="nil"/>
              <w:left w:val="nil"/>
              <w:bottom w:val="nil"/>
              <w:right w:val="single" w:sz="8" w:space="0" w:color="auto"/>
            </w:tcBorders>
            <w:shd w:val="clear" w:color="auto" w:fill="auto"/>
            <w:noWrap/>
            <w:vAlign w:val="center"/>
            <w:hideMark/>
          </w:tcPr>
          <w:p w14:paraId="4C42D6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36CB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40868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4BE1A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C1C857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D389F8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Deudores por liquidación de operaciones</w:t>
            </w:r>
          </w:p>
        </w:tc>
        <w:tc>
          <w:tcPr>
            <w:tcW w:w="1251" w:type="dxa"/>
            <w:tcBorders>
              <w:top w:val="nil"/>
              <w:left w:val="nil"/>
              <w:bottom w:val="nil"/>
              <w:right w:val="single" w:sz="8" w:space="0" w:color="auto"/>
            </w:tcBorders>
            <w:shd w:val="clear" w:color="auto" w:fill="auto"/>
            <w:noWrap/>
            <w:vAlign w:val="center"/>
            <w:hideMark/>
          </w:tcPr>
          <w:p w14:paraId="004E2A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CC21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2B7819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975EA4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BAA25C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976FCD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4CD64A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Compraventa de divisas</w:t>
            </w:r>
          </w:p>
        </w:tc>
        <w:tc>
          <w:tcPr>
            <w:tcW w:w="1251" w:type="dxa"/>
            <w:tcBorders>
              <w:top w:val="nil"/>
              <w:left w:val="nil"/>
              <w:bottom w:val="nil"/>
              <w:right w:val="single" w:sz="8" w:space="0" w:color="auto"/>
            </w:tcBorders>
            <w:shd w:val="clear" w:color="auto" w:fill="auto"/>
            <w:noWrap/>
            <w:vAlign w:val="center"/>
            <w:hideMark/>
          </w:tcPr>
          <w:p w14:paraId="569BDB4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438D1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790B8E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4F235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AFB2E3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128E61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91019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Inversiones en instrumentos financieros</w:t>
            </w:r>
          </w:p>
        </w:tc>
        <w:tc>
          <w:tcPr>
            <w:tcW w:w="1251" w:type="dxa"/>
            <w:tcBorders>
              <w:top w:val="nil"/>
              <w:left w:val="nil"/>
              <w:bottom w:val="nil"/>
              <w:right w:val="single" w:sz="8" w:space="0" w:color="auto"/>
            </w:tcBorders>
            <w:shd w:val="clear" w:color="auto" w:fill="auto"/>
            <w:noWrap/>
            <w:vAlign w:val="center"/>
            <w:hideMark/>
          </w:tcPr>
          <w:p w14:paraId="59A1153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3B73C4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4D38F6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6123D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4CD36C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FBB58B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14852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Reportos</w:t>
            </w:r>
          </w:p>
        </w:tc>
        <w:tc>
          <w:tcPr>
            <w:tcW w:w="1251" w:type="dxa"/>
            <w:tcBorders>
              <w:top w:val="nil"/>
              <w:left w:val="nil"/>
              <w:bottom w:val="nil"/>
              <w:right w:val="single" w:sz="8" w:space="0" w:color="auto"/>
            </w:tcBorders>
            <w:shd w:val="clear" w:color="auto" w:fill="auto"/>
            <w:noWrap/>
            <w:vAlign w:val="center"/>
            <w:hideMark/>
          </w:tcPr>
          <w:p w14:paraId="2E9D844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E755C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4A71A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3185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DD7036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CAB4BF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28EBED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w:t>
            </w:r>
          </w:p>
        </w:tc>
        <w:tc>
          <w:tcPr>
            <w:tcW w:w="1251" w:type="dxa"/>
            <w:tcBorders>
              <w:top w:val="nil"/>
              <w:left w:val="nil"/>
              <w:bottom w:val="nil"/>
              <w:right w:val="single" w:sz="8" w:space="0" w:color="auto"/>
            </w:tcBorders>
            <w:shd w:val="clear" w:color="auto" w:fill="auto"/>
            <w:noWrap/>
            <w:vAlign w:val="center"/>
            <w:hideMark/>
          </w:tcPr>
          <w:p w14:paraId="093D069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32B4B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280BBF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F6992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5DB78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456411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C0AAAE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emisión de títulos</w:t>
            </w:r>
          </w:p>
        </w:tc>
        <w:tc>
          <w:tcPr>
            <w:tcW w:w="1251" w:type="dxa"/>
            <w:tcBorders>
              <w:top w:val="nil"/>
              <w:left w:val="nil"/>
              <w:bottom w:val="nil"/>
              <w:right w:val="single" w:sz="8" w:space="0" w:color="auto"/>
            </w:tcBorders>
            <w:shd w:val="clear" w:color="auto" w:fill="auto"/>
            <w:noWrap/>
            <w:vAlign w:val="center"/>
            <w:hideMark/>
          </w:tcPr>
          <w:p w14:paraId="404B1A3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396F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43D3FD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B7DA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B51F62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25C8CB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38FD0F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w:t>
            </w:r>
          </w:p>
        </w:tc>
        <w:tc>
          <w:tcPr>
            <w:tcW w:w="1251" w:type="dxa"/>
            <w:tcBorders>
              <w:top w:val="nil"/>
              <w:left w:val="nil"/>
              <w:bottom w:val="nil"/>
              <w:right w:val="single" w:sz="8" w:space="0" w:color="auto"/>
            </w:tcBorders>
            <w:shd w:val="clear" w:color="auto" w:fill="auto"/>
            <w:noWrap/>
            <w:vAlign w:val="center"/>
            <w:hideMark/>
          </w:tcPr>
          <w:p w14:paraId="4F50E80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DE138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520C91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CC75AD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F509C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184F42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Sobregiros en cuentas derivados de la transmisión de fondos de pago electrónico</w:t>
            </w:r>
          </w:p>
        </w:tc>
        <w:tc>
          <w:tcPr>
            <w:tcW w:w="1251" w:type="dxa"/>
            <w:tcBorders>
              <w:top w:val="nil"/>
              <w:left w:val="nil"/>
              <w:bottom w:val="nil"/>
              <w:right w:val="single" w:sz="8" w:space="0" w:color="auto"/>
            </w:tcBorders>
            <w:shd w:val="clear" w:color="auto" w:fill="auto"/>
            <w:noWrap/>
            <w:vAlign w:val="center"/>
            <w:hideMark/>
          </w:tcPr>
          <w:p w14:paraId="149671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A9A865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EAD8F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5D0540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333E2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CE3E9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Deudores por cuentas de margen</w:t>
            </w:r>
          </w:p>
        </w:tc>
        <w:tc>
          <w:tcPr>
            <w:tcW w:w="1251" w:type="dxa"/>
            <w:tcBorders>
              <w:top w:val="nil"/>
              <w:left w:val="nil"/>
              <w:bottom w:val="nil"/>
              <w:right w:val="single" w:sz="8" w:space="0" w:color="auto"/>
            </w:tcBorders>
            <w:shd w:val="clear" w:color="auto" w:fill="auto"/>
            <w:noWrap/>
            <w:vAlign w:val="center"/>
            <w:hideMark/>
          </w:tcPr>
          <w:p w14:paraId="7E80FE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9D62F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2E7A0D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92C59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B2F28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20EA8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Deudores por colaterales otorgados en efectivo</w:t>
            </w:r>
          </w:p>
        </w:tc>
        <w:tc>
          <w:tcPr>
            <w:tcW w:w="1251" w:type="dxa"/>
            <w:tcBorders>
              <w:top w:val="nil"/>
              <w:left w:val="nil"/>
              <w:bottom w:val="nil"/>
              <w:right w:val="single" w:sz="8" w:space="0" w:color="auto"/>
            </w:tcBorders>
            <w:shd w:val="clear" w:color="auto" w:fill="auto"/>
            <w:noWrap/>
            <w:vAlign w:val="center"/>
            <w:hideMark/>
          </w:tcPr>
          <w:p w14:paraId="676E2A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6201B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1CC4FC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1150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24F477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675A0B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9A413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con instrumentos financieros</w:t>
            </w:r>
          </w:p>
        </w:tc>
        <w:tc>
          <w:tcPr>
            <w:tcW w:w="1251" w:type="dxa"/>
            <w:tcBorders>
              <w:top w:val="nil"/>
              <w:left w:val="nil"/>
              <w:bottom w:val="nil"/>
              <w:right w:val="single" w:sz="8" w:space="0" w:color="auto"/>
            </w:tcBorders>
            <w:shd w:val="clear" w:color="auto" w:fill="auto"/>
            <w:noWrap/>
            <w:vAlign w:val="center"/>
            <w:hideMark/>
          </w:tcPr>
          <w:p w14:paraId="668C1E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87E56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0095B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61E0B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A7E3B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8D74B3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66CE96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no realizadas en mercados reconocidos (OTC)</w:t>
            </w:r>
          </w:p>
        </w:tc>
        <w:tc>
          <w:tcPr>
            <w:tcW w:w="1251" w:type="dxa"/>
            <w:tcBorders>
              <w:top w:val="nil"/>
              <w:left w:val="nil"/>
              <w:bottom w:val="nil"/>
              <w:right w:val="single" w:sz="8" w:space="0" w:color="auto"/>
            </w:tcBorders>
            <w:shd w:val="clear" w:color="auto" w:fill="auto"/>
            <w:noWrap/>
            <w:vAlign w:val="center"/>
            <w:hideMark/>
          </w:tcPr>
          <w:p w14:paraId="7B43C4C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E0D9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571C0B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7D475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2743C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5FFB5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E3A0E7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144A18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98B05F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2E195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7FBAFA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D8EA52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463DE2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Deudores diversos</w:t>
            </w:r>
          </w:p>
        </w:tc>
        <w:tc>
          <w:tcPr>
            <w:tcW w:w="1251" w:type="dxa"/>
            <w:tcBorders>
              <w:top w:val="nil"/>
              <w:left w:val="nil"/>
              <w:bottom w:val="nil"/>
              <w:right w:val="single" w:sz="8" w:space="0" w:color="auto"/>
            </w:tcBorders>
            <w:shd w:val="clear" w:color="auto" w:fill="auto"/>
            <w:noWrap/>
            <w:vAlign w:val="center"/>
            <w:hideMark/>
          </w:tcPr>
          <w:p w14:paraId="564E758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FFA3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5CD65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8FF38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7E6DB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D43E01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FF7DD2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Premios, comisiones y derechos por cobrar</w:t>
            </w:r>
          </w:p>
        </w:tc>
        <w:tc>
          <w:tcPr>
            <w:tcW w:w="1251" w:type="dxa"/>
            <w:tcBorders>
              <w:top w:val="nil"/>
              <w:left w:val="nil"/>
              <w:bottom w:val="nil"/>
              <w:right w:val="single" w:sz="8" w:space="0" w:color="auto"/>
            </w:tcBorders>
            <w:shd w:val="clear" w:color="auto" w:fill="auto"/>
            <w:noWrap/>
            <w:vAlign w:val="center"/>
            <w:hideMark/>
          </w:tcPr>
          <w:p w14:paraId="62EC9CA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4306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E6A310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983E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B3943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F4AEF8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8D4FD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y otros adeudos del personal</w:t>
            </w:r>
          </w:p>
        </w:tc>
        <w:tc>
          <w:tcPr>
            <w:tcW w:w="1251" w:type="dxa"/>
            <w:tcBorders>
              <w:top w:val="nil"/>
              <w:left w:val="nil"/>
              <w:bottom w:val="nil"/>
              <w:right w:val="single" w:sz="8" w:space="0" w:color="auto"/>
            </w:tcBorders>
            <w:shd w:val="clear" w:color="auto" w:fill="auto"/>
            <w:noWrap/>
            <w:vAlign w:val="center"/>
            <w:hideMark/>
          </w:tcPr>
          <w:p w14:paraId="2DFC5C6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7180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63BDA8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AE8761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08582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22AC8A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E608B8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Adeudos vencidos</w:t>
            </w:r>
          </w:p>
        </w:tc>
        <w:tc>
          <w:tcPr>
            <w:tcW w:w="1251" w:type="dxa"/>
            <w:tcBorders>
              <w:top w:val="nil"/>
              <w:left w:val="nil"/>
              <w:bottom w:val="nil"/>
              <w:right w:val="single" w:sz="8" w:space="0" w:color="auto"/>
            </w:tcBorders>
            <w:shd w:val="clear" w:color="auto" w:fill="auto"/>
            <w:noWrap/>
            <w:vAlign w:val="center"/>
            <w:hideMark/>
          </w:tcPr>
          <w:p w14:paraId="08D4C6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D8B8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9326BA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3C4DB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7ED81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A3516C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1B740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deudores</w:t>
            </w:r>
          </w:p>
        </w:tc>
        <w:tc>
          <w:tcPr>
            <w:tcW w:w="1251" w:type="dxa"/>
            <w:tcBorders>
              <w:top w:val="nil"/>
              <w:left w:val="nil"/>
              <w:bottom w:val="nil"/>
              <w:right w:val="single" w:sz="8" w:space="0" w:color="auto"/>
            </w:tcBorders>
            <w:shd w:val="clear" w:color="auto" w:fill="auto"/>
            <w:noWrap/>
            <w:vAlign w:val="center"/>
            <w:hideMark/>
          </w:tcPr>
          <w:p w14:paraId="4E3E7AE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DFDB5C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AB3DD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E59BF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410164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832748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por recuperar</w:t>
            </w:r>
          </w:p>
        </w:tc>
        <w:tc>
          <w:tcPr>
            <w:tcW w:w="1251" w:type="dxa"/>
            <w:tcBorders>
              <w:top w:val="nil"/>
              <w:left w:val="nil"/>
              <w:bottom w:val="nil"/>
              <w:right w:val="single" w:sz="8" w:space="0" w:color="auto"/>
            </w:tcBorders>
            <w:shd w:val="clear" w:color="auto" w:fill="auto"/>
            <w:noWrap/>
            <w:vAlign w:val="center"/>
            <w:hideMark/>
          </w:tcPr>
          <w:p w14:paraId="52AE6D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AEF2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09E899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670AB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6CC57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6E05C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Cuentas por cobrar condicionadas</w:t>
            </w:r>
          </w:p>
        </w:tc>
        <w:tc>
          <w:tcPr>
            <w:tcW w:w="1251" w:type="dxa"/>
            <w:tcBorders>
              <w:top w:val="nil"/>
              <w:left w:val="nil"/>
              <w:bottom w:val="nil"/>
              <w:right w:val="single" w:sz="8" w:space="0" w:color="auto"/>
            </w:tcBorders>
            <w:shd w:val="clear" w:color="auto" w:fill="auto"/>
            <w:noWrap/>
            <w:vAlign w:val="center"/>
            <w:hideMark/>
          </w:tcPr>
          <w:p w14:paraId="7853B2A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DFA912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91187C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D1211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93E96D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12D653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cuentas por cobrar</w:t>
            </w:r>
          </w:p>
        </w:tc>
        <w:tc>
          <w:tcPr>
            <w:tcW w:w="1251" w:type="dxa"/>
            <w:tcBorders>
              <w:top w:val="nil"/>
              <w:left w:val="nil"/>
              <w:bottom w:val="nil"/>
              <w:right w:val="single" w:sz="8" w:space="0" w:color="auto"/>
            </w:tcBorders>
            <w:shd w:val="clear" w:color="auto" w:fill="auto"/>
            <w:noWrap/>
            <w:vAlign w:val="center"/>
            <w:hideMark/>
          </w:tcPr>
          <w:p w14:paraId="659192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A676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770D2D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91A8F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F0AF760"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Estimación de pérdidas crediticias esperadas</w:t>
            </w:r>
          </w:p>
        </w:tc>
        <w:tc>
          <w:tcPr>
            <w:tcW w:w="1251" w:type="dxa"/>
            <w:tcBorders>
              <w:top w:val="nil"/>
              <w:left w:val="nil"/>
              <w:bottom w:val="nil"/>
              <w:right w:val="single" w:sz="8" w:space="0" w:color="auto"/>
            </w:tcBorders>
            <w:shd w:val="clear" w:color="auto" w:fill="auto"/>
            <w:noWrap/>
            <w:vAlign w:val="center"/>
            <w:hideMark/>
          </w:tcPr>
          <w:p w14:paraId="02C0DED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C31A41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C302DE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561DD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C455E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F1FE4E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Deudores diversos</w:t>
            </w:r>
          </w:p>
        </w:tc>
        <w:tc>
          <w:tcPr>
            <w:tcW w:w="1251" w:type="dxa"/>
            <w:tcBorders>
              <w:top w:val="nil"/>
              <w:left w:val="nil"/>
              <w:bottom w:val="nil"/>
              <w:right w:val="single" w:sz="8" w:space="0" w:color="auto"/>
            </w:tcBorders>
            <w:shd w:val="clear" w:color="auto" w:fill="auto"/>
            <w:noWrap/>
            <w:vAlign w:val="center"/>
            <w:hideMark/>
          </w:tcPr>
          <w:p w14:paraId="159DE4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43FC3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B2DBC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5E32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3BC88B5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795C4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Cuentas por cobrar condicionadas</w:t>
            </w:r>
          </w:p>
        </w:tc>
        <w:tc>
          <w:tcPr>
            <w:tcW w:w="1251" w:type="dxa"/>
            <w:tcBorders>
              <w:top w:val="nil"/>
              <w:left w:val="nil"/>
              <w:bottom w:val="nil"/>
              <w:right w:val="single" w:sz="8" w:space="0" w:color="auto"/>
            </w:tcBorders>
            <w:shd w:val="clear" w:color="auto" w:fill="auto"/>
            <w:noWrap/>
            <w:vAlign w:val="center"/>
            <w:hideMark/>
          </w:tcPr>
          <w:p w14:paraId="679772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00D33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F7DB0D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2A697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1B190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69CBF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cuentas por cobrar</w:t>
            </w:r>
          </w:p>
        </w:tc>
        <w:tc>
          <w:tcPr>
            <w:tcW w:w="1251" w:type="dxa"/>
            <w:tcBorders>
              <w:top w:val="nil"/>
              <w:left w:val="nil"/>
              <w:bottom w:val="nil"/>
              <w:right w:val="single" w:sz="8" w:space="0" w:color="auto"/>
            </w:tcBorders>
            <w:shd w:val="clear" w:color="auto" w:fill="auto"/>
            <w:noWrap/>
            <w:vAlign w:val="center"/>
            <w:hideMark/>
          </w:tcPr>
          <w:p w14:paraId="36675E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8F38A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5AC792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F6153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298315A"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de larga duración disponibles para su venta</w:t>
            </w:r>
          </w:p>
        </w:tc>
        <w:tc>
          <w:tcPr>
            <w:tcW w:w="1251" w:type="dxa"/>
            <w:tcBorders>
              <w:top w:val="nil"/>
              <w:left w:val="nil"/>
              <w:bottom w:val="nil"/>
              <w:right w:val="single" w:sz="8" w:space="0" w:color="auto"/>
            </w:tcBorders>
            <w:shd w:val="clear" w:color="auto" w:fill="auto"/>
            <w:noWrap/>
            <w:vAlign w:val="center"/>
            <w:hideMark/>
          </w:tcPr>
          <w:p w14:paraId="73AA0B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92D9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35980E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4B184D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9432A77"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relacionados con operaciones discontinuadas</w:t>
            </w:r>
          </w:p>
        </w:tc>
        <w:tc>
          <w:tcPr>
            <w:tcW w:w="1251" w:type="dxa"/>
            <w:tcBorders>
              <w:top w:val="nil"/>
              <w:left w:val="nil"/>
              <w:bottom w:val="nil"/>
              <w:right w:val="single" w:sz="8" w:space="0" w:color="auto"/>
            </w:tcBorders>
            <w:shd w:val="clear" w:color="auto" w:fill="auto"/>
            <w:noWrap/>
            <w:vAlign w:val="center"/>
            <w:hideMark/>
          </w:tcPr>
          <w:p w14:paraId="30C0ED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46BB7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9F3F01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B3E7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FD180CA"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Pagos anticipados y otros activos</w:t>
            </w:r>
          </w:p>
        </w:tc>
        <w:tc>
          <w:tcPr>
            <w:tcW w:w="1251" w:type="dxa"/>
            <w:tcBorders>
              <w:top w:val="nil"/>
              <w:left w:val="nil"/>
              <w:bottom w:val="nil"/>
              <w:right w:val="single" w:sz="8" w:space="0" w:color="auto"/>
            </w:tcBorders>
            <w:shd w:val="clear" w:color="auto" w:fill="auto"/>
            <w:noWrap/>
            <w:vAlign w:val="center"/>
            <w:hideMark/>
          </w:tcPr>
          <w:p w14:paraId="634698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432B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54A67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4FCC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5B77C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E1021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Cargos diferidos</w:t>
            </w:r>
          </w:p>
        </w:tc>
        <w:tc>
          <w:tcPr>
            <w:tcW w:w="1251" w:type="dxa"/>
            <w:tcBorders>
              <w:top w:val="nil"/>
              <w:left w:val="nil"/>
              <w:bottom w:val="nil"/>
              <w:right w:val="single" w:sz="8" w:space="0" w:color="auto"/>
            </w:tcBorders>
            <w:shd w:val="clear" w:color="auto" w:fill="auto"/>
            <w:noWrap/>
            <w:vAlign w:val="center"/>
            <w:hideMark/>
          </w:tcPr>
          <w:p w14:paraId="3BEBD62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182BB3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345DF8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D82DE4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096025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5E588F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1C379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Seguros por amortizar</w:t>
            </w:r>
          </w:p>
        </w:tc>
        <w:tc>
          <w:tcPr>
            <w:tcW w:w="1251" w:type="dxa"/>
            <w:tcBorders>
              <w:top w:val="nil"/>
              <w:left w:val="nil"/>
              <w:bottom w:val="nil"/>
              <w:right w:val="single" w:sz="8" w:space="0" w:color="auto"/>
            </w:tcBorders>
            <w:shd w:val="clear" w:color="auto" w:fill="auto"/>
            <w:noWrap/>
            <w:vAlign w:val="center"/>
            <w:hideMark/>
          </w:tcPr>
          <w:p w14:paraId="231D63B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9880C1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D74BAA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9CDE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102DD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ABB4F1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ED547B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cargos diferidos</w:t>
            </w:r>
          </w:p>
        </w:tc>
        <w:tc>
          <w:tcPr>
            <w:tcW w:w="1251" w:type="dxa"/>
            <w:tcBorders>
              <w:top w:val="nil"/>
              <w:left w:val="nil"/>
              <w:bottom w:val="nil"/>
              <w:right w:val="single" w:sz="8" w:space="0" w:color="auto"/>
            </w:tcBorders>
            <w:shd w:val="clear" w:color="auto" w:fill="auto"/>
            <w:noWrap/>
            <w:vAlign w:val="center"/>
            <w:hideMark/>
          </w:tcPr>
          <w:p w14:paraId="572C4F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FA96B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42B126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2980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D25DF7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0F996E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Pagos anticipados</w:t>
            </w:r>
          </w:p>
        </w:tc>
        <w:tc>
          <w:tcPr>
            <w:tcW w:w="1251" w:type="dxa"/>
            <w:tcBorders>
              <w:top w:val="nil"/>
              <w:left w:val="nil"/>
              <w:bottom w:val="nil"/>
              <w:right w:val="single" w:sz="8" w:space="0" w:color="auto"/>
            </w:tcBorders>
            <w:shd w:val="clear" w:color="auto" w:fill="auto"/>
            <w:noWrap/>
            <w:vAlign w:val="center"/>
            <w:hideMark/>
          </w:tcPr>
          <w:p w14:paraId="021F8D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94A2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BB39CB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6D7F5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ABAED7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035E02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DE508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pagados por anticipado</w:t>
            </w:r>
          </w:p>
        </w:tc>
        <w:tc>
          <w:tcPr>
            <w:tcW w:w="1251" w:type="dxa"/>
            <w:tcBorders>
              <w:top w:val="nil"/>
              <w:left w:val="nil"/>
              <w:bottom w:val="nil"/>
              <w:right w:val="single" w:sz="8" w:space="0" w:color="auto"/>
            </w:tcBorders>
            <w:shd w:val="clear" w:color="auto" w:fill="auto"/>
            <w:noWrap/>
            <w:vAlign w:val="center"/>
            <w:hideMark/>
          </w:tcPr>
          <w:p w14:paraId="668F184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A449E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33CFF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48F55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E0F35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5E5177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0C1300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Comisiones pagadas por anticipado</w:t>
            </w:r>
          </w:p>
        </w:tc>
        <w:tc>
          <w:tcPr>
            <w:tcW w:w="1251" w:type="dxa"/>
            <w:tcBorders>
              <w:top w:val="nil"/>
              <w:left w:val="nil"/>
              <w:bottom w:val="nil"/>
              <w:right w:val="single" w:sz="8" w:space="0" w:color="auto"/>
            </w:tcBorders>
            <w:shd w:val="clear" w:color="auto" w:fill="auto"/>
            <w:noWrap/>
            <w:vAlign w:val="center"/>
            <w:hideMark/>
          </w:tcPr>
          <w:p w14:paraId="7E5C5E8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A4112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5E02F0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3BE81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7A5FD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7BAB2B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067C0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Anticipos o pagos provisionales de impuestos</w:t>
            </w:r>
          </w:p>
        </w:tc>
        <w:tc>
          <w:tcPr>
            <w:tcW w:w="1251" w:type="dxa"/>
            <w:tcBorders>
              <w:top w:val="nil"/>
              <w:left w:val="nil"/>
              <w:bottom w:val="nil"/>
              <w:right w:val="single" w:sz="8" w:space="0" w:color="auto"/>
            </w:tcBorders>
            <w:shd w:val="clear" w:color="auto" w:fill="auto"/>
            <w:noWrap/>
            <w:vAlign w:val="center"/>
            <w:hideMark/>
          </w:tcPr>
          <w:p w14:paraId="573E64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B4605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46622F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4785E4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C5C1F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5AF7B2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81426C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Rentas pagadas por anticipado</w:t>
            </w:r>
          </w:p>
        </w:tc>
        <w:tc>
          <w:tcPr>
            <w:tcW w:w="1251" w:type="dxa"/>
            <w:tcBorders>
              <w:top w:val="nil"/>
              <w:left w:val="nil"/>
              <w:bottom w:val="nil"/>
              <w:right w:val="single" w:sz="8" w:space="0" w:color="auto"/>
            </w:tcBorders>
            <w:shd w:val="clear" w:color="auto" w:fill="auto"/>
            <w:noWrap/>
            <w:vAlign w:val="center"/>
            <w:hideMark/>
          </w:tcPr>
          <w:p w14:paraId="3820DFE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39CC7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709696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D580B8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BE79C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751C0F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663E9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pagos anticipados</w:t>
            </w:r>
          </w:p>
        </w:tc>
        <w:tc>
          <w:tcPr>
            <w:tcW w:w="1251" w:type="dxa"/>
            <w:tcBorders>
              <w:top w:val="nil"/>
              <w:left w:val="nil"/>
              <w:bottom w:val="nil"/>
              <w:right w:val="single" w:sz="8" w:space="0" w:color="auto"/>
            </w:tcBorders>
            <w:shd w:val="clear" w:color="auto" w:fill="auto"/>
            <w:noWrap/>
            <w:vAlign w:val="center"/>
            <w:hideMark/>
          </w:tcPr>
          <w:p w14:paraId="021391B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C992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2CA1C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F1E386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670EB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DACD5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Depósitos en garantía</w:t>
            </w:r>
          </w:p>
        </w:tc>
        <w:tc>
          <w:tcPr>
            <w:tcW w:w="1251" w:type="dxa"/>
            <w:tcBorders>
              <w:top w:val="nil"/>
              <w:left w:val="nil"/>
              <w:bottom w:val="nil"/>
              <w:right w:val="single" w:sz="8" w:space="0" w:color="auto"/>
            </w:tcBorders>
            <w:shd w:val="clear" w:color="auto" w:fill="auto"/>
            <w:noWrap/>
            <w:vAlign w:val="center"/>
            <w:hideMark/>
          </w:tcPr>
          <w:p w14:paraId="7A8F35F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315AA2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0DA56F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466D4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DB733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DE0F6A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por beneficios a los empleados</w:t>
            </w:r>
          </w:p>
        </w:tc>
        <w:tc>
          <w:tcPr>
            <w:tcW w:w="1251" w:type="dxa"/>
            <w:tcBorders>
              <w:top w:val="nil"/>
              <w:left w:val="nil"/>
              <w:bottom w:val="nil"/>
              <w:right w:val="single" w:sz="8" w:space="0" w:color="auto"/>
            </w:tcBorders>
            <w:shd w:val="clear" w:color="auto" w:fill="auto"/>
            <w:noWrap/>
            <w:vAlign w:val="center"/>
            <w:hideMark/>
          </w:tcPr>
          <w:p w14:paraId="3A642C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01C830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0DBD9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4806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2A2C6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5F651D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5AEB0E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del plan para cubrir beneficios a los empleados</w:t>
            </w:r>
          </w:p>
        </w:tc>
        <w:tc>
          <w:tcPr>
            <w:tcW w:w="1251" w:type="dxa"/>
            <w:tcBorders>
              <w:top w:val="nil"/>
              <w:left w:val="nil"/>
              <w:bottom w:val="nil"/>
              <w:right w:val="single" w:sz="8" w:space="0" w:color="auto"/>
            </w:tcBorders>
            <w:shd w:val="clear" w:color="auto" w:fill="auto"/>
            <w:noWrap/>
            <w:vAlign w:val="center"/>
            <w:hideMark/>
          </w:tcPr>
          <w:p w14:paraId="59C6255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92C7F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2BDA0F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52E73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20D85A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BCCB4E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744D0F8"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61185C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directos a largo plazo</w:t>
            </w:r>
          </w:p>
        </w:tc>
        <w:tc>
          <w:tcPr>
            <w:tcW w:w="1251" w:type="dxa"/>
            <w:tcBorders>
              <w:top w:val="nil"/>
              <w:left w:val="nil"/>
              <w:bottom w:val="nil"/>
              <w:right w:val="single" w:sz="8" w:space="0" w:color="auto"/>
            </w:tcBorders>
            <w:shd w:val="clear" w:color="auto" w:fill="auto"/>
            <w:noWrap/>
            <w:vAlign w:val="center"/>
            <w:hideMark/>
          </w:tcPr>
          <w:p w14:paraId="4945C1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42DF9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20765B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D43D1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C3807F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C95CD7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9F8466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4B237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post-empleo</w:t>
            </w:r>
          </w:p>
        </w:tc>
        <w:tc>
          <w:tcPr>
            <w:tcW w:w="1251" w:type="dxa"/>
            <w:tcBorders>
              <w:top w:val="nil"/>
              <w:left w:val="nil"/>
              <w:bottom w:val="nil"/>
              <w:right w:val="single" w:sz="8" w:space="0" w:color="auto"/>
            </w:tcBorders>
            <w:shd w:val="clear" w:color="auto" w:fill="auto"/>
            <w:noWrap/>
            <w:vAlign w:val="center"/>
            <w:hideMark/>
          </w:tcPr>
          <w:p w14:paraId="0414D2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DE7D5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2500A2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0D66EF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D6C67E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2DBD9A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739740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224BEE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36BD858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Pensiones</w:t>
            </w:r>
          </w:p>
        </w:tc>
        <w:tc>
          <w:tcPr>
            <w:tcW w:w="1251" w:type="dxa"/>
            <w:tcBorders>
              <w:top w:val="nil"/>
              <w:left w:val="single" w:sz="8" w:space="0" w:color="auto"/>
              <w:bottom w:val="nil"/>
              <w:right w:val="single" w:sz="8" w:space="0" w:color="auto"/>
            </w:tcBorders>
            <w:shd w:val="clear" w:color="auto" w:fill="auto"/>
            <w:noWrap/>
            <w:vAlign w:val="center"/>
            <w:hideMark/>
          </w:tcPr>
          <w:p w14:paraId="1FB785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E99835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7D81B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A15AF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02AD04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850FE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CBF0DA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87B43CB"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BE475D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de antigüedad</w:t>
            </w:r>
          </w:p>
        </w:tc>
        <w:tc>
          <w:tcPr>
            <w:tcW w:w="1251" w:type="dxa"/>
            <w:tcBorders>
              <w:top w:val="nil"/>
              <w:left w:val="single" w:sz="8" w:space="0" w:color="auto"/>
              <w:bottom w:val="nil"/>
              <w:right w:val="single" w:sz="8" w:space="0" w:color="auto"/>
            </w:tcBorders>
            <w:shd w:val="clear" w:color="auto" w:fill="auto"/>
            <w:noWrap/>
            <w:vAlign w:val="center"/>
            <w:hideMark/>
          </w:tcPr>
          <w:p w14:paraId="1689DB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1A4632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3C63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BE58D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06DF53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566230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A5B167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379B948"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FC5E8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beneficios post-empleo</w:t>
            </w:r>
          </w:p>
        </w:tc>
        <w:tc>
          <w:tcPr>
            <w:tcW w:w="1251" w:type="dxa"/>
            <w:tcBorders>
              <w:top w:val="nil"/>
              <w:left w:val="single" w:sz="8" w:space="0" w:color="auto"/>
              <w:bottom w:val="nil"/>
              <w:right w:val="single" w:sz="8" w:space="0" w:color="auto"/>
            </w:tcBorders>
            <w:shd w:val="clear" w:color="auto" w:fill="auto"/>
            <w:noWrap/>
            <w:vAlign w:val="center"/>
            <w:hideMark/>
          </w:tcPr>
          <w:p w14:paraId="0667264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E339DE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7887B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BF50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84BF8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DB54B5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F17BDE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Participación de los trabajadores en las utilidades diferida (a favor)</w:t>
            </w:r>
          </w:p>
        </w:tc>
        <w:tc>
          <w:tcPr>
            <w:tcW w:w="1251" w:type="dxa"/>
            <w:tcBorders>
              <w:top w:val="nil"/>
              <w:left w:val="nil"/>
              <w:bottom w:val="nil"/>
              <w:right w:val="single" w:sz="8" w:space="0" w:color="auto"/>
            </w:tcBorders>
            <w:shd w:val="clear" w:color="auto" w:fill="auto"/>
            <w:noWrap/>
            <w:vAlign w:val="center"/>
            <w:hideMark/>
          </w:tcPr>
          <w:p w14:paraId="1CDCAEA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24A91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2B0E0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0FB4A9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368D42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7A095F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6A619D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PTU diferida no recuperable</w:t>
            </w:r>
          </w:p>
        </w:tc>
        <w:tc>
          <w:tcPr>
            <w:tcW w:w="1251" w:type="dxa"/>
            <w:tcBorders>
              <w:top w:val="nil"/>
              <w:left w:val="nil"/>
              <w:bottom w:val="nil"/>
              <w:right w:val="single" w:sz="8" w:space="0" w:color="auto"/>
            </w:tcBorders>
            <w:shd w:val="clear" w:color="auto" w:fill="auto"/>
            <w:noWrap/>
            <w:vAlign w:val="center"/>
            <w:hideMark/>
          </w:tcPr>
          <w:p w14:paraId="5D3A49A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027C7D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BE68D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BC4EFF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379C8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97C6B7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activos a corto y largo plazo</w:t>
            </w:r>
          </w:p>
        </w:tc>
        <w:tc>
          <w:tcPr>
            <w:tcW w:w="1251" w:type="dxa"/>
            <w:tcBorders>
              <w:top w:val="nil"/>
              <w:left w:val="nil"/>
              <w:bottom w:val="nil"/>
              <w:right w:val="single" w:sz="8" w:space="0" w:color="auto"/>
            </w:tcBorders>
            <w:shd w:val="clear" w:color="auto" w:fill="auto"/>
            <w:noWrap/>
            <w:vAlign w:val="center"/>
            <w:hideMark/>
          </w:tcPr>
          <w:p w14:paraId="4533833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3D4CF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721710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9C9A48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7BA8CE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Propiedades, mobiliario y equipo</w:t>
            </w:r>
          </w:p>
        </w:tc>
        <w:tc>
          <w:tcPr>
            <w:tcW w:w="1251" w:type="dxa"/>
            <w:tcBorders>
              <w:top w:val="nil"/>
              <w:left w:val="nil"/>
              <w:bottom w:val="nil"/>
              <w:right w:val="single" w:sz="8" w:space="0" w:color="auto"/>
            </w:tcBorders>
            <w:shd w:val="clear" w:color="auto" w:fill="auto"/>
            <w:noWrap/>
            <w:vAlign w:val="center"/>
            <w:hideMark/>
          </w:tcPr>
          <w:p w14:paraId="6ABBCE3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1E3B1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AF185D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FA250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F6C928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33E3C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Propiedades, mobiliario y equipo</w:t>
            </w:r>
          </w:p>
        </w:tc>
        <w:tc>
          <w:tcPr>
            <w:tcW w:w="1251" w:type="dxa"/>
            <w:tcBorders>
              <w:top w:val="nil"/>
              <w:left w:val="nil"/>
              <w:bottom w:val="nil"/>
              <w:right w:val="single" w:sz="8" w:space="0" w:color="auto"/>
            </w:tcBorders>
            <w:shd w:val="clear" w:color="auto" w:fill="auto"/>
            <w:noWrap/>
            <w:vAlign w:val="center"/>
            <w:hideMark/>
          </w:tcPr>
          <w:p w14:paraId="759D42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D1E355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15E0A1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A8D2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DB20E6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2DF092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16F6D3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Terrenos</w:t>
            </w:r>
          </w:p>
        </w:tc>
        <w:tc>
          <w:tcPr>
            <w:tcW w:w="1251" w:type="dxa"/>
            <w:tcBorders>
              <w:top w:val="nil"/>
              <w:left w:val="nil"/>
              <w:bottom w:val="nil"/>
              <w:right w:val="single" w:sz="8" w:space="0" w:color="auto"/>
            </w:tcBorders>
            <w:shd w:val="clear" w:color="auto" w:fill="auto"/>
            <w:noWrap/>
            <w:vAlign w:val="center"/>
            <w:hideMark/>
          </w:tcPr>
          <w:p w14:paraId="2ABECD5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4D7AEE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12C41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B68D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96A725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3B2874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2FB428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w:t>
            </w:r>
          </w:p>
        </w:tc>
        <w:tc>
          <w:tcPr>
            <w:tcW w:w="1251" w:type="dxa"/>
            <w:tcBorders>
              <w:top w:val="nil"/>
              <w:left w:val="nil"/>
              <w:bottom w:val="nil"/>
              <w:right w:val="single" w:sz="8" w:space="0" w:color="auto"/>
            </w:tcBorders>
            <w:shd w:val="clear" w:color="auto" w:fill="auto"/>
            <w:noWrap/>
            <w:vAlign w:val="center"/>
            <w:hideMark/>
          </w:tcPr>
          <w:p w14:paraId="2C34B35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CD14A0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68448E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EF897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C6624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B5E26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6BAD59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 en proceso</w:t>
            </w:r>
          </w:p>
        </w:tc>
        <w:tc>
          <w:tcPr>
            <w:tcW w:w="1251" w:type="dxa"/>
            <w:tcBorders>
              <w:top w:val="nil"/>
              <w:left w:val="nil"/>
              <w:bottom w:val="nil"/>
              <w:right w:val="single" w:sz="8" w:space="0" w:color="auto"/>
            </w:tcBorders>
            <w:shd w:val="clear" w:color="auto" w:fill="auto"/>
            <w:noWrap/>
            <w:vAlign w:val="center"/>
            <w:hideMark/>
          </w:tcPr>
          <w:p w14:paraId="48A018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0CD7E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C32663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ED350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6195F5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66A31E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308C9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transporte</w:t>
            </w:r>
          </w:p>
        </w:tc>
        <w:tc>
          <w:tcPr>
            <w:tcW w:w="1251" w:type="dxa"/>
            <w:tcBorders>
              <w:top w:val="nil"/>
              <w:left w:val="nil"/>
              <w:bottom w:val="nil"/>
              <w:right w:val="single" w:sz="8" w:space="0" w:color="auto"/>
            </w:tcBorders>
            <w:shd w:val="clear" w:color="auto" w:fill="auto"/>
            <w:noWrap/>
            <w:vAlign w:val="center"/>
            <w:hideMark/>
          </w:tcPr>
          <w:p w14:paraId="532CCC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B328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70075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48943E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0FE8D3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07B8B4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E9C2ED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cómputo</w:t>
            </w:r>
          </w:p>
        </w:tc>
        <w:tc>
          <w:tcPr>
            <w:tcW w:w="1251" w:type="dxa"/>
            <w:tcBorders>
              <w:top w:val="nil"/>
              <w:left w:val="nil"/>
              <w:bottom w:val="nil"/>
              <w:right w:val="single" w:sz="8" w:space="0" w:color="auto"/>
            </w:tcBorders>
            <w:shd w:val="clear" w:color="auto" w:fill="auto"/>
            <w:noWrap/>
            <w:vAlign w:val="center"/>
            <w:hideMark/>
          </w:tcPr>
          <w:p w14:paraId="48BEB3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70B094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3546D0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DD67B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85D45C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D4BE2B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344D85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Mobiliario</w:t>
            </w:r>
          </w:p>
        </w:tc>
        <w:tc>
          <w:tcPr>
            <w:tcW w:w="1251" w:type="dxa"/>
            <w:tcBorders>
              <w:top w:val="nil"/>
              <w:left w:val="nil"/>
              <w:bottom w:val="nil"/>
              <w:right w:val="single" w:sz="8" w:space="0" w:color="auto"/>
            </w:tcBorders>
            <w:shd w:val="clear" w:color="auto" w:fill="auto"/>
            <w:noWrap/>
            <w:vAlign w:val="center"/>
            <w:hideMark/>
          </w:tcPr>
          <w:p w14:paraId="332BC63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5EF7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867E1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8E86A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564DE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4F88F4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E9DA59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Adaptaciones y mejoras</w:t>
            </w:r>
          </w:p>
        </w:tc>
        <w:tc>
          <w:tcPr>
            <w:tcW w:w="1251" w:type="dxa"/>
            <w:tcBorders>
              <w:top w:val="nil"/>
              <w:left w:val="nil"/>
              <w:bottom w:val="nil"/>
              <w:right w:val="single" w:sz="8" w:space="0" w:color="auto"/>
            </w:tcBorders>
            <w:shd w:val="clear" w:color="auto" w:fill="auto"/>
            <w:noWrap/>
            <w:vAlign w:val="center"/>
            <w:hideMark/>
          </w:tcPr>
          <w:p w14:paraId="20E70D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AEE06C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58438D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AA13A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5AF9F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B35150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E73CD4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propiedades, mobiliario y equipo</w:t>
            </w:r>
          </w:p>
        </w:tc>
        <w:tc>
          <w:tcPr>
            <w:tcW w:w="1251" w:type="dxa"/>
            <w:tcBorders>
              <w:top w:val="nil"/>
              <w:left w:val="nil"/>
              <w:bottom w:val="nil"/>
              <w:right w:val="single" w:sz="8" w:space="0" w:color="auto"/>
            </w:tcBorders>
            <w:shd w:val="clear" w:color="auto" w:fill="auto"/>
            <w:noWrap/>
            <w:vAlign w:val="center"/>
            <w:hideMark/>
          </w:tcPr>
          <w:p w14:paraId="1B964D8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28BA6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960929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C85831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9040F2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BC561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Revaluación de propiedades, mobiliario y equipo (1)</w:t>
            </w:r>
          </w:p>
        </w:tc>
        <w:tc>
          <w:tcPr>
            <w:tcW w:w="1251" w:type="dxa"/>
            <w:tcBorders>
              <w:top w:val="nil"/>
              <w:left w:val="nil"/>
              <w:bottom w:val="nil"/>
              <w:right w:val="single" w:sz="8" w:space="0" w:color="auto"/>
            </w:tcBorders>
            <w:shd w:val="clear" w:color="auto" w:fill="auto"/>
            <w:noWrap/>
            <w:vAlign w:val="center"/>
            <w:hideMark/>
          </w:tcPr>
          <w:p w14:paraId="1E2CA17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3AD74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EA889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8E534C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26826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C6631B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78D1F9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Terrenos</w:t>
            </w:r>
          </w:p>
        </w:tc>
        <w:tc>
          <w:tcPr>
            <w:tcW w:w="1251" w:type="dxa"/>
            <w:tcBorders>
              <w:top w:val="nil"/>
              <w:left w:val="nil"/>
              <w:bottom w:val="nil"/>
              <w:right w:val="single" w:sz="8" w:space="0" w:color="auto"/>
            </w:tcBorders>
            <w:shd w:val="clear" w:color="auto" w:fill="auto"/>
            <w:noWrap/>
            <w:vAlign w:val="center"/>
            <w:hideMark/>
          </w:tcPr>
          <w:p w14:paraId="0C01472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813B3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7BC766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E875F4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A5FE14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B51D4C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D5DBA4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w:t>
            </w:r>
          </w:p>
        </w:tc>
        <w:tc>
          <w:tcPr>
            <w:tcW w:w="1251" w:type="dxa"/>
            <w:tcBorders>
              <w:top w:val="nil"/>
              <w:left w:val="nil"/>
              <w:bottom w:val="nil"/>
              <w:right w:val="single" w:sz="8" w:space="0" w:color="auto"/>
            </w:tcBorders>
            <w:shd w:val="clear" w:color="auto" w:fill="auto"/>
            <w:noWrap/>
            <w:vAlign w:val="center"/>
            <w:hideMark/>
          </w:tcPr>
          <w:p w14:paraId="5FC00E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6020D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F9CFAF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41657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821278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AF6431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4792D3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 en proceso</w:t>
            </w:r>
          </w:p>
        </w:tc>
        <w:tc>
          <w:tcPr>
            <w:tcW w:w="1251" w:type="dxa"/>
            <w:tcBorders>
              <w:top w:val="nil"/>
              <w:left w:val="nil"/>
              <w:bottom w:val="nil"/>
              <w:right w:val="single" w:sz="8" w:space="0" w:color="auto"/>
            </w:tcBorders>
            <w:shd w:val="clear" w:color="auto" w:fill="auto"/>
            <w:noWrap/>
            <w:vAlign w:val="center"/>
            <w:hideMark/>
          </w:tcPr>
          <w:p w14:paraId="37C858B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BFF63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C08EA2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4549E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4E035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4E2778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F10FB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transporte</w:t>
            </w:r>
          </w:p>
        </w:tc>
        <w:tc>
          <w:tcPr>
            <w:tcW w:w="1251" w:type="dxa"/>
            <w:tcBorders>
              <w:top w:val="nil"/>
              <w:left w:val="nil"/>
              <w:bottom w:val="nil"/>
              <w:right w:val="single" w:sz="8" w:space="0" w:color="auto"/>
            </w:tcBorders>
            <w:shd w:val="clear" w:color="auto" w:fill="auto"/>
            <w:noWrap/>
            <w:vAlign w:val="center"/>
            <w:hideMark/>
          </w:tcPr>
          <w:p w14:paraId="697ABB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473DD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075AE8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0AF2F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818CF8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ADED61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1C8455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cómputo</w:t>
            </w:r>
          </w:p>
        </w:tc>
        <w:tc>
          <w:tcPr>
            <w:tcW w:w="1251" w:type="dxa"/>
            <w:tcBorders>
              <w:top w:val="nil"/>
              <w:left w:val="nil"/>
              <w:bottom w:val="nil"/>
              <w:right w:val="single" w:sz="8" w:space="0" w:color="auto"/>
            </w:tcBorders>
            <w:shd w:val="clear" w:color="auto" w:fill="auto"/>
            <w:noWrap/>
            <w:vAlign w:val="center"/>
            <w:hideMark/>
          </w:tcPr>
          <w:p w14:paraId="3B17EB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FBDD3D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ECA15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B685A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32527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B92E0F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CCE65F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Mobiliario</w:t>
            </w:r>
          </w:p>
        </w:tc>
        <w:tc>
          <w:tcPr>
            <w:tcW w:w="1251" w:type="dxa"/>
            <w:tcBorders>
              <w:top w:val="nil"/>
              <w:left w:val="nil"/>
              <w:bottom w:val="nil"/>
              <w:right w:val="single" w:sz="8" w:space="0" w:color="auto"/>
            </w:tcBorders>
            <w:shd w:val="clear" w:color="auto" w:fill="auto"/>
            <w:noWrap/>
            <w:vAlign w:val="center"/>
            <w:hideMark/>
          </w:tcPr>
          <w:p w14:paraId="452B5C1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79061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DB52D6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CF644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EABB77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CA9BD4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6CF01F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Adaptaciones y mejoras</w:t>
            </w:r>
          </w:p>
        </w:tc>
        <w:tc>
          <w:tcPr>
            <w:tcW w:w="1251" w:type="dxa"/>
            <w:tcBorders>
              <w:top w:val="nil"/>
              <w:left w:val="nil"/>
              <w:bottom w:val="nil"/>
              <w:right w:val="single" w:sz="8" w:space="0" w:color="auto"/>
            </w:tcBorders>
            <w:shd w:val="clear" w:color="auto" w:fill="auto"/>
            <w:noWrap/>
            <w:vAlign w:val="center"/>
            <w:hideMark/>
          </w:tcPr>
          <w:p w14:paraId="0E8C45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62F7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4BC35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9B43E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189927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5C4E86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E15677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revaluaciones de propiedades, mobiliario y equipo</w:t>
            </w:r>
          </w:p>
        </w:tc>
        <w:tc>
          <w:tcPr>
            <w:tcW w:w="1251" w:type="dxa"/>
            <w:tcBorders>
              <w:top w:val="nil"/>
              <w:left w:val="nil"/>
              <w:bottom w:val="nil"/>
              <w:right w:val="single" w:sz="8" w:space="0" w:color="auto"/>
            </w:tcBorders>
            <w:shd w:val="clear" w:color="auto" w:fill="auto"/>
            <w:noWrap/>
            <w:vAlign w:val="center"/>
            <w:hideMark/>
          </w:tcPr>
          <w:p w14:paraId="462F90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9D6E92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0DCE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5C196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6F486CD2"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Depreciación acumulada de propiedades, mobiliario y equipo</w:t>
            </w:r>
          </w:p>
        </w:tc>
        <w:tc>
          <w:tcPr>
            <w:tcW w:w="1251" w:type="dxa"/>
            <w:tcBorders>
              <w:top w:val="nil"/>
              <w:left w:val="nil"/>
              <w:bottom w:val="nil"/>
              <w:right w:val="single" w:sz="8" w:space="0" w:color="auto"/>
            </w:tcBorders>
            <w:shd w:val="clear" w:color="auto" w:fill="auto"/>
            <w:noWrap/>
            <w:vAlign w:val="center"/>
            <w:hideMark/>
          </w:tcPr>
          <w:p w14:paraId="4883A8A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DE9EBF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CB1708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C91BE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5C40BF7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AFE21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Depreciación acumulada de propiedades, mobiliario y equipo</w:t>
            </w:r>
          </w:p>
        </w:tc>
        <w:tc>
          <w:tcPr>
            <w:tcW w:w="1251" w:type="dxa"/>
            <w:tcBorders>
              <w:top w:val="nil"/>
              <w:left w:val="nil"/>
              <w:bottom w:val="nil"/>
              <w:right w:val="single" w:sz="8" w:space="0" w:color="auto"/>
            </w:tcBorders>
            <w:shd w:val="clear" w:color="auto" w:fill="auto"/>
            <w:noWrap/>
            <w:vAlign w:val="center"/>
            <w:hideMark/>
          </w:tcPr>
          <w:p w14:paraId="4263B30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D8E40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9D5E7C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E36F8E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DF6CA1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FB3EC6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4805A8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w:t>
            </w:r>
          </w:p>
        </w:tc>
        <w:tc>
          <w:tcPr>
            <w:tcW w:w="1251" w:type="dxa"/>
            <w:tcBorders>
              <w:top w:val="nil"/>
              <w:left w:val="nil"/>
              <w:bottom w:val="nil"/>
              <w:right w:val="single" w:sz="8" w:space="0" w:color="auto"/>
            </w:tcBorders>
            <w:shd w:val="clear" w:color="auto" w:fill="auto"/>
            <w:noWrap/>
            <w:vAlign w:val="center"/>
            <w:hideMark/>
          </w:tcPr>
          <w:p w14:paraId="4B1C8D6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68BAE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9EBBE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E29DDA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728AB5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E418BB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3988E1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transporte</w:t>
            </w:r>
          </w:p>
        </w:tc>
        <w:tc>
          <w:tcPr>
            <w:tcW w:w="1251" w:type="dxa"/>
            <w:tcBorders>
              <w:top w:val="nil"/>
              <w:left w:val="nil"/>
              <w:bottom w:val="nil"/>
              <w:right w:val="single" w:sz="8" w:space="0" w:color="auto"/>
            </w:tcBorders>
            <w:shd w:val="clear" w:color="auto" w:fill="auto"/>
            <w:noWrap/>
            <w:vAlign w:val="center"/>
            <w:hideMark/>
          </w:tcPr>
          <w:p w14:paraId="0E8F05A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FD9C6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A0836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49BB1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402309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30DF71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9CD84C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cómputo</w:t>
            </w:r>
          </w:p>
        </w:tc>
        <w:tc>
          <w:tcPr>
            <w:tcW w:w="1251" w:type="dxa"/>
            <w:tcBorders>
              <w:top w:val="nil"/>
              <w:left w:val="nil"/>
              <w:bottom w:val="nil"/>
              <w:right w:val="single" w:sz="8" w:space="0" w:color="auto"/>
            </w:tcBorders>
            <w:shd w:val="clear" w:color="auto" w:fill="auto"/>
            <w:noWrap/>
            <w:vAlign w:val="center"/>
            <w:hideMark/>
          </w:tcPr>
          <w:p w14:paraId="0C6B82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36A5DE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AFB7D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DE4AF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EE5D8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7883ED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0E0B7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Mobiliario</w:t>
            </w:r>
          </w:p>
        </w:tc>
        <w:tc>
          <w:tcPr>
            <w:tcW w:w="1251" w:type="dxa"/>
            <w:tcBorders>
              <w:top w:val="nil"/>
              <w:left w:val="nil"/>
              <w:bottom w:val="nil"/>
              <w:right w:val="single" w:sz="8" w:space="0" w:color="auto"/>
            </w:tcBorders>
            <w:shd w:val="clear" w:color="auto" w:fill="auto"/>
            <w:noWrap/>
            <w:vAlign w:val="center"/>
            <w:hideMark/>
          </w:tcPr>
          <w:p w14:paraId="07F3000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055BFE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F9CA10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42C92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F9C82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8012E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D61EB2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Adaptaciones y mejoras</w:t>
            </w:r>
          </w:p>
        </w:tc>
        <w:tc>
          <w:tcPr>
            <w:tcW w:w="1251" w:type="dxa"/>
            <w:tcBorders>
              <w:top w:val="nil"/>
              <w:left w:val="nil"/>
              <w:bottom w:val="nil"/>
              <w:right w:val="single" w:sz="8" w:space="0" w:color="auto"/>
            </w:tcBorders>
            <w:shd w:val="clear" w:color="auto" w:fill="auto"/>
            <w:noWrap/>
            <w:vAlign w:val="center"/>
            <w:hideMark/>
          </w:tcPr>
          <w:p w14:paraId="4086284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5C41D1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374F92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DB0AE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C3ED72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1D1B23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4AEAB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depreciaciones acumuladas de propiedades, mobiliario y equipo</w:t>
            </w:r>
          </w:p>
        </w:tc>
        <w:tc>
          <w:tcPr>
            <w:tcW w:w="1251" w:type="dxa"/>
            <w:tcBorders>
              <w:top w:val="nil"/>
              <w:left w:val="nil"/>
              <w:bottom w:val="nil"/>
              <w:right w:val="single" w:sz="8" w:space="0" w:color="auto"/>
            </w:tcBorders>
            <w:shd w:val="clear" w:color="auto" w:fill="auto"/>
            <w:noWrap/>
            <w:vAlign w:val="center"/>
            <w:hideMark/>
          </w:tcPr>
          <w:p w14:paraId="7C014C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8F328E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B5949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987928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0D2FD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1F038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Revaluación de la depreciación acumulada de propiedades, mobiliario y equipo (1)</w:t>
            </w:r>
          </w:p>
        </w:tc>
        <w:tc>
          <w:tcPr>
            <w:tcW w:w="1251" w:type="dxa"/>
            <w:tcBorders>
              <w:top w:val="nil"/>
              <w:left w:val="nil"/>
              <w:bottom w:val="nil"/>
              <w:right w:val="single" w:sz="8" w:space="0" w:color="auto"/>
            </w:tcBorders>
            <w:shd w:val="clear" w:color="auto" w:fill="auto"/>
            <w:noWrap/>
            <w:vAlign w:val="center"/>
            <w:hideMark/>
          </w:tcPr>
          <w:p w14:paraId="47B6219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3433D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7B39B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12951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AEE4F3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3621C9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5EEBE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w:t>
            </w:r>
          </w:p>
        </w:tc>
        <w:tc>
          <w:tcPr>
            <w:tcW w:w="1251" w:type="dxa"/>
            <w:tcBorders>
              <w:top w:val="nil"/>
              <w:left w:val="nil"/>
              <w:bottom w:val="nil"/>
              <w:right w:val="single" w:sz="8" w:space="0" w:color="auto"/>
            </w:tcBorders>
            <w:shd w:val="clear" w:color="auto" w:fill="auto"/>
            <w:noWrap/>
            <w:vAlign w:val="center"/>
            <w:hideMark/>
          </w:tcPr>
          <w:p w14:paraId="131D1C7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EDA0E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0AA29B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86214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B35F5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D5D719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4DC41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transporte</w:t>
            </w:r>
          </w:p>
        </w:tc>
        <w:tc>
          <w:tcPr>
            <w:tcW w:w="1251" w:type="dxa"/>
            <w:tcBorders>
              <w:top w:val="nil"/>
              <w:left w:val="nil"/>
              <w:bottom w:val="nil"/>
              <w:right w:val="single" w:sz="8" w:space="0" w:color="auto"/>
            </w:tcBorders>
            <w:shd w:val="clear" w:color="auto" w:fill="auto"/>
            <w:noWrap/>
            <w:vAlign w:val="center"/>
            <w:hideMark/>
          </w:tcPr>
          <w:p w14:paraId="50D5C8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469FA0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7AC1AC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10759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7C806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056687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DF1E1B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cómputo</w:t>
            </w:r>
          </w:p>
        </w:tc>
        <w:tc>
          <w:tcPr>
            <w:tcW w:w="1251" w:type="dxa"/>
            <w:tcBorders>
              <w:top w:val="nil"/>
              <w:left w:val="nil"/>
              <w:bottom w:val="nil"/>
              <w:right w:val="single" w:sz="8" w:space="0" w:color="auto"/>
            </w:tcBorders>
            <w:shd w:val="clear" w:color="auto" w:fill="auto"/>
            <w:noWrap/>
            <w:vAlign w:val="center"/>
            <w:hideMark/>
          </w:tcPr>
          <w:p w14:paraId="736DE0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5BF3F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FBF469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08C5D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F5423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2FA7CB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E905E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Mobiliario</w:t>
            </w:r>
          </w:p>
        </w:tc>
        <w:tc>
          <w:tcPr>
            <w:tcW w:w="1251" w:type="dxa"/>
            <w:tcBorders>
              <w:top w:val="nil"/>
              <w:left w:val="nil"/>
              <w:bottom w:val="nil"/>
              <w:right w:val="single" w:sz="8" w:space="0" w:color="auto"/>
            </w:tcBorders>
            <w:shd w:val="clear" w:color="auto" w:fill="auto"/>
            <w:noWrap/>
            <w:vAlign w:val="center"/>
            <w:hideMark/>
          </w:tcPr>
          <w:p w14:paraId="5382D6C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7795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D66884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803F01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A1F598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FBA9DE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547BB0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Adaptaciones y mejoras</w:t>
            </w:r>
          </w:p>
        </w:tc>
        <w:tc>
          <w:tcPr>
            <w:tcW w:w="1251" w:type="dxa"/>
            <w:tcBorders>
              <w:top w:val="nil"/>
              <w:left w:val="nil"/>
              <w:bottom w:val="nil"/>
              <w:right w:val="single" w:sz="8" w:space="0" w:color="auto"/>
            </w:tcBorders>
            <w:shd w:val="clear" w:color="auto" w:fill="auto"/>
            <w:noWrap/>
            <w:vAlign w:val="center"/>
            <w:hideMark/>
          </w:tcPr>
          <w:p w14:paraId="4BDE99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B149B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75B93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187544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B9EA8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A66639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507033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revaluaciones de la depreciación acumulada de propiedades, mobiliario y equipo</w:t>
            </w:r>
          </w:p>
        </w:tc>
        <w:tc>
          <w:tcPr>
            <w:tcW w:w="1251" w:type="dxa"/>
            <w:tcBorders>
              <w:top w:val="nil"/>
              <w:left w:val="nil"/>
              <w:bottom w:val="nil"/>
              <w:right w:val="single" w:sz="8" w:space="0" w:color="auto"/>
            </w:tcBorders>
            <w:shd w:val="clear" w:color="auto" w:fill="auto"/>
            <w:noWrap/>
            <w:vAlign w:val="center"/>
            <w:hideMark/>
          </w:tcPr>
          <w:p w14:paraId="291489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3FD88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BB9CA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F4EB11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8EDB2B3"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por derechos de uso de propiedades, mobiliario y equipo</w:t>
            </w:r>
          </w:p>
        </w:tc>
        <w:tc>
          <w:tcPr>
            <w:tcW w:w="1251" w:type="dxa"/>
            <w:tcBorders>
              <w:top w:val="nil"/>
              <w:left w:val="nil"/>
              <w:bottom w:val="nil"/>
              <w:right w:val="single" w:sz="8" w:space="0" w:color="auto"/>
            </w:tcBorders>
            <w:shd w:val="clear" w:color="auto" w:fill="auto"/>
            <w:noWrap/>
            <w:vAlign w:val="center"/>
            <w:hideMark/>
          </w:tcPr>
          <w:p w14:paraId="61ED6A6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C1892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90EEF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97523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DCCDEF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79372E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Terrenos</w:t>
            </w:r>
          </w:p>
        </w:tc>
        <w:tc>
          <w:tcPr>
            <w:tcW w:w="1251" w:type="dxa"/>
            <w:tcBorders>
              <w:top w:val="nil"/>
              <w:left w:val="nil"/>
              <w:bottom w:val="nil"/>
              <w:right w:val="single" w:sz="8" w:space="0" w:color="auto"/>
            </w:tcBorders>
            <w:shd w:val="clear" w:color="auto" w:fill="auto"/>
            <w:noWrap/>
            <w:vAlign w:val="center"/>
            <w:hideMark/>
          </w:tcPr>
          <w:p w14:paraId="1EAB6CB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76AB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422F1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32CD7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A5A95B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02E31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w:t>
            </w:r>
          </w:p>
        </w:tc>
        <w:tc>
          <w:tcPr>
            <w:tcW w:w="1251" w:type="dxa"/>
            <w:tcBorders>
              <w:top w:val="nil"/>
              <w:left w:val="nil"/>
              <w:bottom w:val="nil"/>
              <w:right w:val="single" w:sz="8" w:space="0" w:color="auto"/>
            </w:tcBorders>
            <w:shd w:val="clear" w:color="auto" w:fill="auto"/>
            <w:noWrap/>
            <w:vAlign w:val="center"/>
            <w:hideMark/>
          </w:tcPr>
          <w:p w14:paraId="373742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E0F76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6510CB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0158BB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59D460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D93E8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transporte</w:t>
            </w:r>
          </w:p>
        </w:tc>
        <w:tc>
          <w:tcPr>
            <w:tcW w:w="1251" w:type="dxa"/>
            <w:tcBorders>
              <w:top w:val="nil"/>
              <w:left w:val="nil"/>
              <w:bottom w:val="nil"/>
              <w:right w:val="single" w:sz="8" w:space="0" w:color="auto"/>
            </w:tcBorders>
            <w:shd w:val="clear" w:color="auto" w:fill="auto"/>
            <w:noWrap/>
            <w:vAlign w:val="center"/>
            <w:hideMark/>
          </w:tcPr>
          <w:p w14:paraId="4E3F40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87DD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26FA7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61CFD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970A6D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1BD06E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cómputo</w:t>
            </w:r>
          </w:p>
        </w:tc>
        <w:tc>
          <w:tcPr>
            <w:tcW w:w="1251" w:type="dxa"/>
            <w:tcBorders>
              <w:top w:val="nil"/>
              <w:left w:val="nil"/>
              <w:bottom w:val="nil"/>
              <w:right w:val="single" w:sz="8" w:space="0" w:color="auto"/>
            </w:tcBorders>
            <w:shd w:val="clear" w:color="auto" w:fill="auto"/>
            <w:noWrap/>
            <w:vAlign w:val="center"/>
            <w:hideMark/>
          </w:tcPr>
          <w:p w14:paraId="0BBFB23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42525C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5BC42D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628EE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A11033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9B44F6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Mobiliario</w:t>
            </w:r>
          </w:p>
        </w:tc>
        <w:tc>
          <w:tcPr>
            <w:tcW w:w="1251" w:type="dxa"/>
            <w:tcBorders>
              <w:top w:val="nil"/>
              <w:left w:val="nil"/>
              <w:bottom w:val="nil"/>
              <w:right w:val="single" w:sz="8" w:space="0" w:color="auto"/>
            </w:tcBorders>
            <w:shd w:val="clear" w:color="auto" w:fill="auto"/>
            <w:noWrap/>
            <w:vAlign w:val="center"/>
            <w:hideMark/>
          </w:tcPr>
          <w:p w14:paraId="155641B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922C3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4C0C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5C09E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FF451F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AFA087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propiedades, mobiliario y equipo</w:t>
            </w:r>
          </w:p>
        </w:tc>
        <w:tc>
          <w:tcPr>
            <w:tcW w:w="1251" w:type="dxa"/>
            <w:tcBorders>
              <w:top w:val="nil"/>
              <w:left w:val="nil"/>
              <w:bottom w:val="nil"/>
              <w:right w:val="single" w:sz="8" w:space="0" w:color="auto"/>
            </w:tcBorders>
            <w:shd w:val="clear" w:color="auto" w:fill="auto"/>
            <w:noWrap/>
            <w:vAlign w:val="center"/>
            <w:hideMark/>
          </w:tcPr>
          <w:p w14:paraId="35228D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98AEA5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91A2AF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7B0F2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05005276"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Depreciación de activos por derechos de uso de propiedades, mobiliario y equipo</w:t>
            </w:r>
          </w:p>
        </w:tc>
        <w:tc>
          <w:tcPr>
            <w:tcW w:w="1251" w:type="dxa"/>
            <w:tcBorders>
              <w:top w:val="nil"/>
              <w:left w:val="nil"/>
              <w:bottom w:val="nil"/>
              <w:right w:val="single" w:sz="8" w:space="0" w:color="auto"/>
            </w:tcBorders>
            <w:shd w:val="clear" w:color="auto" w:fill="auto"/>
            <w:noWrap/>
            <w:vAlign w:val="center"/>
            <w:hideMark/>
          </w:tcPr>
          <w:p w14:paraId="78683AC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A4C4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AEE6E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EE30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C0B2A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A9263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Construcciones</w:t>
            </w:r>
          </w:p>
        </w:tc>
        <w:tc>
          <w:tcPr>
            <w:tcW w:w="1251" w:type="dxa"/>
            <w:tcBorders>
              <w:top w:val="nil"/>
              <w:left w:val="nil"/>
              <w:bottom w:val="nil"/>
              <w:right w:val="single" w:sz="8" w:space="0" w:color="auto"/>
            </w:tcBorders>
            <w:shd w:val="clear" w:color="auto" w:fill="auto"/>
            <w:noWrap/>
            <w:vAlign w:val="center"/>
            <w:hideMark/>
          </w:tcPr>
          <w:p w14:paraId="0D04920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36299B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E639B6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8DD105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C802E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B249EC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transporte</w:t>
            </w:r>
          </w:p>
        </w:tc>
        <w:tc>
          <w:tcPr>
            <w:tcW w:w="1251" w:type="dxa"/>
            <w:tcBorders>
              <w:top w:val="nil"/>
              <w:left w:val="nil"/>
              <w:bottom w:val="nil"/>
              <w:right w:val="single" w:sz="8" w:space="0" w:color="auto"/>
            </w:tcBorders>
            <w:shd w:val="clear" w:color="auto" w:fill="auto"/>
            <w:noWrap/>
            <w:vAlign w:val="center"/>
            <w:hideMark/>
          </w:tcPr>
          <w:p w14:paraId="36EC14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9EDAF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6AF82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E4E0D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37AC27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783A4E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Equipo de cómputo</w:t>
            </w:r>
          </w:p>
        </w:tc>
        <w:tc>
          <w:tcPr>
            <w:tcW w:w="1251" w:type="dxa"/>
            <w:tcBorders>
              <w:top w:val="nil"/>
              <w:left w:val="nil"/>
              <w:bottom w:val="nil"/>
              <w:right w:val="single" w:sz="8" w:space="0" w:color="auto"/>
            </w:tcBorders>
            <w:shd w:val="clear" w:color="auto" w:fill="auto"/>
            <w:noWrap/>
            <w:vAlign w:val="center"/>
            <w:hideMark/>
          </w:tcPr>
          <w:p w14:paraId="205AF3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C39D3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5DB08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BDB95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7C370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4576A6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Mobiliario</w:t>
            </w:r>
          </w:p>
        </w:tc>
        <w:tc>
          <w:tcPr>
            <w:tcW w:w="1251" w:type="dxa"/>
            <w:tcBorders>
              <w:top w:val="nil"/>
              <w:left w:val="nil"/>
              <w:bottom w:val="nil"/>
              <w:right w:val="single" w:sz="8" w:space="0" w:color="auto"/>
            </w:tcBorders>
            <w:shd w:val="clear" w:color="auto" w:fill="auto"/>
            <w:noWrap/>
            <w:vAlign w:val="center"/>
            <w:hideMark/>
          </w:tcPr>
          <w:p w14:paraId="48998BA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8F02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1F2E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49C7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4808D4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2B9B58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propiedades, mobiliario y equipo</w:t>
            </w:r>
          </w:p>
        </w:tc>
        <w:tc>
          <w:tcPr>
            <w:tcW w:w="1251" w:type="dxa"/>
            <w:tcBorders>
              <w:top w:val="nil"/>
              <w:left w:val="nil"/>
              <w:bottom w:val="nil"/>
              <w:right w:val="single" w:sz="8" w:space="0" w:color="auto"/>
            </w:tcBorders>
            <w:shd w:val="clear" w:color="auto" w:fill="auto"/>
            <w:noWrap/>
            <w:vAlign w:val="center"/>
            <w:hideMark/>
          </w:tcPr>
          <w:p w14:paraId="39763E8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4ABC1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D28FC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4AA44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B8D20B0"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 por impuestos a la utilidad diferidos (neto)</w:t>
            </w:r>
          </w:p>
        </w:tc>
        <w:tc>
          <w:tcPr>
            <w:tcW w:w="1251" w:type="dxa"/>
            <w:tcBorders>
              <w:top w:val="nil"/>
              <w:left w:val="nil"/>
              <w:bottom w:val="nil"/>
              <w:right w:val="single" w:sz="8" w:space="0" w:color="auto"/>
            </w:tcBorders>
            <w:shd w:val="clear" w:color="auto" w:fill="auto"/>
            <w:noWrap/>
            <w:vAlign w:val="center"/>
            <w:hideMark/>
          </w:tcPr>
          <w:p w14:paraId="702C0B8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C3232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A6196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6A44E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FE1824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94F67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a la utilidad diferidos (a favor)</w:t>
            </w:r>
          </w:p>
        </w:tc>
        <w:tc>
          <w:tcPr>
            <w:tcW w:w="1251" w:type="dxa"/>
            <w:tcBorders>
              <w:top w:val="nil"/>
              <w:left w:val="nil"/>
              <w:bottom w:val="nil"/>
              <w:right w:val="single" w:sz="8" w:space="0" w:color="auto"/>
            </w:tcBorders>
            <w:shd w:val="clear" w:color="auto" w:fill="auto"/>
            <w:noWrap/>
            <w:vAlign w:val="center"/>
            <w:hideMark/>
          </w:tcPr>
          <w:p w14:paraId="06497D8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60FB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369092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29C13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E710C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97CB24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FCF7EE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Diferencias temporales</w:t>
            </w:r>
          </w:p>
        </w:tc>
        <w:tc>
          <w:tcPr>
            <w:tcW w:w="1251" w:type="dxa"/>
            <w:tcBorders>
              <w:top w:val="nil"/>
              <w:left w:val="nil"/>
              <w:bottom w:val="nil"/>
              <w:right w:val="single" w:sz="8" w:space="0" w:color="auto"/>
            </w:tcBorders>
            <w:shd w:val="clear" w:color="auto" w:fill="auto"/>
            <w:noWrap/>
            <w:vAlign w:val="center"/>
            <w:hideMark/>
          </w:tcPr>
          <w:p w14:paraId="3643E6C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F8C34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1F587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F9044F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B30CA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BFA2B3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7593C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Pérdidas fiscales</w:t>
            </w:r>
          </w:p>
        </w:tc>
        <w:tc>
          <w:tcPr>
            <w:tcW w:w="1251" w:type="dxa"/>
            <w:tcBorders>
              <w:top w:val="nil"/>
              <w:left w:val="nil"/>
              <w:bottom w:val="nil"/>
              <w:right w:val="single" w:sz="8" w:space="0" w:color="auto"/>
            </w:tcBorders>
            <w:shd w:val="clear" w:color="auto" w:fill="auto"/>
            <w:noWrap/>
            <w:vAlign w:val="center"/>
            <w:hideMark/>
          </w:tcPr>
          <w:p w14:paraId="6580E09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3520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B5745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6911D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81CFD0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B24572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C3049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Créditos fiscales</w:t>
            </w:r>
          </w:p>
        </w:tc>
        <w:tc>
          <w:tcPr>
            <w:tcW w:w="1251" w:type="dxa"/>
            <w:tcBorders>
              <w:top w:val="nil"/>
              <w:left w:val="nil"/>
              <w:bottom w:val="nil"/>
              <w:right w:val="single" w:sz="8" w:space="0" w:color="auto"/>
            </w:tcBorders>
            <w:shd w:val="clear" w:color="auto" w:fill="auto"/>
            <w:noWrap/>
            <w:vAlign w:val="center"/>
            <w:hideMark/>
          </w:tcPr>
          <w:p w14:paraId="73913C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5D287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3CF5F2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43C7D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9C00B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ED3671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diferidos no recuperables</w:t>
            </w:r>
          </w:p>
        </w:tc>
        <w:tc>
          <w:tcPr>
            <w:tcW w:w="1251" w:type="dxa"/>
            <w:tcBorders>
              <w:top w:val="nil"/>
              <w:left w:val="nil"/>
              <w:bottom w:val="nil"/>
              <w:right w:val="single" w:sz="8" w:space="0" w:color="auto"/>
            </w:tcBorders>
            <w:shd w:val="clear" w:color="auto" w:fill="auto"/>
            <w:noWrap/>
            <w:vAlign w:val="center"/>
            <w:hideMark/>
          </w:tcPr>
          <w:p w14:paraId="4F276AB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3614F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49F3B3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58285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B44B4A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5D27A2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6A3FE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Diferencias temporales</w:t>
            </w:r>
          </w:p>
        </w:tc>
        <w:tc>
          <w:tcPr>
            <w:tcW w:w="1251" w:type="dxa"/>
            <w:tcBorders>
              <w:top w:val="nil"/>
              <w:left w:val="nil"/>
              <w:bottom w:val="nil"/>
              <w:right w:val="single" w:sz="8" w:space="0" w:color="auto"/>
            </w:tcBorders>
            <w:shd w:val="clear" w:color="auto" w:fill="auto"/>
            <w:noWrap/>
            <w:vAlign w:val="center"/>
            <w:hideMark/>
          </w:tcPr>
          <w:p w14:paraId="6C5C164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3CEEE7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32F8EA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B0CEE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8FF61A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851C10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367B5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Pérdidas fiscales</w:t>
            </w:r>
          </w:p>
        </w:tc>
        <w:tc>
          <w:tcPr>
            <w:tcW w:w="1251" w:type="dxa"/>
            <w:tcBorders>
              <w:top w:val="nil"/>
              <w:left w:val="nil"/>
              <w:bottom w:val="nil"/>
              <w:right w:val="single" w:sz="8" w:space="0" w:color="auto"/>
            </w:tcBorders>
            <w:shd w:val="clear" w:color="auto" w:fill="auto"/>
            <w:noWrap/>
            <w:vAlign w:val="center"/>
            <w:hideMark/>
          </w:tcPr>
          <w:p w14:paraId="7CAA44D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20C4E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CF54F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27FFB8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2E21F2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7D0CC7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03FDF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Créditos fiscales</w:t>
            </w:r>
          </w:p>
        </w:tc>
        <w:tc>
          <w:tcPr>
            <w:tcW w:w="1251" w:type="dxa"/>
            <w:tcBorders>
              <w:top w:val="nil"/>
              <w:left w:val="nil"/>
              <w:bottom w:val="nil"/>
              <w:right w:val="single" w:sz="8" w:space="0" w:color="auto"/>
            </w:tcBorders>
            <w:shd w:val="clear" w:color="auto" w:fill="auto"/>
            <w:noWrap/>
            <w:vAlign w:val="center"/>
            <w:hideMark/>
          </w:tcPr>
          <w:p w14:paraId="7D653A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7692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2D1AAF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FC8FE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2298607"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intangibles</w:t>
            </w:r>
          </w:p>
        </w:tc>
        <w:tc>
          <w:tcPr>
            <w:tcW w:w="1251" w:type="dxa"/>
            <w:tcBorders>
              <w:top w:val="nil"/>
              <w:left w:val="nil"/>
              <w:bottom w:val="nil"/>
              <w:right w:val="single" w:sz="8" w:space="0" w:color="auto"/>
            </w:tcBorders>
            <w:shd w:val="clear" w:color="auto" w:fill="auto"/>
            <w:noWrap/>
            <w:vAlign w:val="center"/>
            <w:hideMark/>
          </w:tcPr>
          <w:p w14:paraId="3E07B71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907298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36BC4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09793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F604F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628FC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activos intangibles</w:t>
            </w:r>
          </w:p>
        </w:tc>
        <w:tc>
          <w:tcPr>
            <w:tcW w:w="1251" w:type="dxa"/>
            <w:tcBorders>
              <w:top w:val="nil"/>
              <w:left w:val="nil"/>
              <w:bottom w:val="nil"/>
              <w:right w:val="single" w:sz="8" w:space="0" w:color="auto"/>
            </w:tcBorders>
            <w:shd w:val="clear" w:color="auto" w:fill="auto"/>
            <w:noWrap/>
            <w:vAlign w:val="center"/>
            <w:hideMark/>
          </w:tcPr>
          <w:p w14:paraId="3D5E332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1DCD72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A2729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E2943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55DBFE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897CF5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Revaluación de otros activos intangibles (1)</w:t>
            </w:r>
          </w:p>
        </w:tc>
        <w:tc>
          <w:tcPr>
            <w:tcW w:w="1251" w:type="dxa"/>
            <w:tcBorders>
              <w:top w:val="nil"/>
              <w:left w:val="nil"/>
              <w:bottom w:val="nil"/>
              <w:right w:val="single" w:sz="8" w:space="0" w:color="auto"/>
            </w:tcBorders>
            <w:shd w:val="clear" w:color="auto" w:fill="auto"/>
            <w:noWrap/>
            <w:vAlign w:val="center"/>
            <w:hideMark/>
          </w:tcPr>
          <w:p w14:paraId="42FB29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7FA9D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A68972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71214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BBC38D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Amortización acumulada de otros activos intangibles</w:t>
            </w:r>
          </w:p>
        </w:tc>
        <w:tc>
          <w:tcPr>
            <w:tcW w:w="1251" w:type="dxa"/>
            <w:tcBorders>
              <w:top w:val="nil"/>
              <w:left w:val="nil"/>
              <w:bottom w:val="nil"/>
              <w:right w:val="single" w:sz="8" w:space="0" w:color="auto"/>
            </w:tcBorders>
            <w:shd w:val="clear" w:color="auto" w:fill="auto"/>
            <w:noWrap/>
            <w:vAlign w:val="center"/>
            <w:hideMark/>
          </w:tcPr>
          <w:p w14:paraId="0EDCEDB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9851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2848D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97BED2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245517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8536F2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Amortización acumulada de otros activos intangibles</w:t>
            </w:r>
          </w:p>
        </w:tc>
        <w:tc>
          <w:tcPr>
            <w:tcW w:w="1251" w:type="dxa"/>
            <w:tcBorders>
              <w:top w:val="nil"/>
              <w:left w:val="nil"/>
              <w:bottom w:val="nil"/>
              <w:right w:val="single" w:sz="8" w:space="0" w:color="auto"/>
            </w:tcBorders>
            <w:shd w:val="clear" w:color="auto" w:fill="auto"/>
            <w:noWrap/>
            <w:vAlign w:val="center"/>
            <w:hideMark/>
          </w:tcPr>
          <w:p w14:paraId="43DC80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D4599C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1D79F1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E7E73B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428E0D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F471B0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Revaluación de la amortización acumulada de otros activos intangibles (1)</w:t>
            </w:r>
          </w:p>
        </w:tc>
        <w:tc>
          <w:tcPr>
            <w:tcW w:w="1251" w:type="dxa"/>
            <w:tcBorders>
              <w:top w:val="nil"/>
              <w:left w:val="nil"/>
              <w:bottom w:val="nil"/>
              <w:right w:val="single" w:sz="8" w:space="0" w:color="auto"/>
            </w:tcBorders>
            <w:shd w:val="clear" w:color="auto" w:fill="auto"/>
            <w:noWrap/>
            <w:vAlign w:val="center"/>
            <w:hideMark/>
          </w:tcPr>
          <w:p w14:paraId="75E5DEB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E9D41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71212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8003A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6192" w:type="dxa"/>
            <w:gridSpan w:val="5"/>
            <w:tcBorders>
              <w:top w:val="nil"/>
              <w:left w:val="nil"/>
              <w:bottom w:val="nil"/>
              <w:right w:val="single" w:sz="8" w:space="0" w:color="000000"/>
            </w:tcBorders>
            <w:shd w:val="clear" w:color="auto" w:fill="auto"/>
            <w:noWrap/>
            <w:vAlign w:val="center"/>
            <w:hideMark/>
          </w:tcPr>
          <w:p w14:paraId="0BDDDDAA"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por derechos de uso de activos intangibles</w:t>
            </w:r>
          </w:p>
        </w:tc>
        <w:tc>
          <w:tcPr>
            <w:tcW w:w="1251" w:type="dxa"/>
            <w:tcBorders>
              <w:top w:val="nil"/>
              <w:left w:val="nil"/>
              <w:bottom w:val="nil"/>
              <w:right w:val="single" w:sz="8" w:space="0" w:color="auto"/>
            </w:tcBorders>
            <w:shd w:val="clear" w:color="auto" w:fill="auto"/>
            <w:noWrap/>
            <w:vAlign w:val="center"/>
            <w:hideMark/>
          </w:tcPr>
          <w:p w14:paraId="598D85E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556727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B0C0F6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10E5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633CDCE"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Amortización de activos por derechos de uso de activos intangibles</w:t>
            </w:r>
          </w:p>
        </w:tc>
        <w:tc>
          <w:tcPr>
            <w:tcW w:w="1251" w:type="dxa"/>
            <w:tcBorders>
              <w:top w:val="nil"/>
              <w:left w:val="nil"/>
              <w:bottom w:val="nil"/>
              <w:right w:val="single" w:sz="8" w:space="0" w:color="auto"/>
            </w:tcBorders>
            <w:shd w:val="clear" w:color="auto" w:fill="auto"/>
            <w:noWrap/>
            <w:vAlign w:val="center"/>
            <w:hideMark/>
          </w:tcPr>
          <w:p w14:paraId="5C6B25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58A708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D2773F" w14:textId="77777777" w:rsidTr="00FB73B5">
        <w:trPr>
          <w:trHeight w:val="240"/>
        </w:trPr>
        <w:tc>
          <w:tcPr>
            <w:tcW w:w="6379" w:type="dxa"/>
            <w:gridSpan w:val="6"/>
            <w:tcBorders>
              <w:top w:val="nil"/>
              <w:left w:val="single" w:sz="8" w:space="0" w:color="auto"/>
              <w:bottom w:val="nil"/>
              <w:right w:val="single" w:sz="8" w:space="0" w:color="000000"/>
            </w:tcBorders>
            <w:shd w:val="clear" w:color="auto" w:fill="auto"/>
            <w:noWrap/>
            <w:vAlign w:val="center"/>
            <w:hideMark/>
          </w:tcPr>
          <w:p w14:paraId="18B90319" w14:textId="77777777" w:rsidR="00BA5EF8" w:rsidRPr="00FB73B5" w:rsidRDefault="00BA5EF8" w:rsidP="006C1D10">
            <w:pPr>
              <w:rPr>
                <w:rFonts w:ascii="Montserrat" w:hAnsi="Montserrat" w:cs="Calibri"/>
                <w:b/>
                <w:bCs/>
                <w:sz w:val="18"/>
                <w:szCs w:val="18"/>
                <w:lang w:eastAsia="es-MX"/>
              </w:rPr>
            </w:pPr>
            <w:r w:rsidRPr="00FB73B5">
              <w:rPr>
                <w:rFonts w:ascii="Montserrat" w:hAnsi="Montserrat" w:cs="Calibri"/>
                <w:b/>
                <w:bCs/>
                <w:sz w:val="18"/>
                <w:szCs w:val="18"/>
                <w:lang w:eastAsia="es-MX"/>
              </w:rPr>
              <w:t>PASIVO</w:t>
            </w:r>
          </w:p>
        </w:tc>
        <w:tc>
          <w:tcPr>
            <w:tcW w:w="1251" w:type="dxa"/>
            <w:tcBorders>
              <w:top w:val="nil"/>
              <w:left w:val="nil"/>
              <w:bottom w:val="nil"/>
              <w:right w:val="single" w:sz="8" w:space="0" w:color="auto"/>
            </w:tcBorders>
            <w:shd w:val="clear" w:color="auto" w:fill="auto"/>
            <w:noWrap/>
            <w:vAlign w:val="center"/>
            <w:hideMark/>
          </w:tcPr>
          <w:p w14:paraId="0CB88D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F1D3DA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B5510F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8358E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09A29360"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Fondos de pago electrónico emitidos</w:t>
            </w:r>
          </w:p>
        </w:tc>
        <w:tc>
          <w:tcPr>
            <w:tcW w:w="1251" w:type="dxa"/>
            <w:tcBorders>
              <w:top w:val="nil"/>
              <w:left w:val="nil"/>
              <w:bottom w:val="nil"/>
              <w:right w:val="single" w:sz="8" w:space="0" w:color="auto"/>
            </w:tcBorders>
            <w:shd w:val="clear" w:color="auto" w:fill="auto"/>
            <w:noWrap/>
            <w:vAlign w:val="center"/>
            <w:hideMark/>
          </w:tcPr>
          <w:p w14:paraId="3CFC6F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482F8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7E4CB0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979687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1A8892B"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Pasivos bursátiles</w:t>
            </w:r>
          </w:p>
        </w:tc>
        <w:tc>
          <w:tcPr>
            <w:tcW w:w="1251" w:type="dxa"/>
            <w:tcBorders>
              <w:top w:val="nil"/>
              <w:left w:val="nil"/>
              <w:bottom w:val="nil"/>
              <w:right w:val="single" w:sz="8" w:space="0" w:color="auto"/>
            </w:tcBorders>
            <w:shd w:val="clear" w:color="auto" w:fill="auto"/>
            <w:noWrap/>
            <w:vAlign w:val="center"/>
            <w:hideMark/>
          </w:tcPr>
          <w:p w14:paraId="69A339D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EE093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9E0DBF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4E17B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F0ECE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2BDF5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Certificados bursátiles</w:t>
            </w:r>
          </w:p>
        </w:tc>
        <w:tc>
          <w:tcPr>
            <w:tcW w:w="1251" w:type="dxa"/>
            <w:tcBorders>
              <w:top w:val="nil"/>
              <w:left w:val="nil"/>
              <w:bottom w:val="nil"/>
              <w:right w:val="single" w:sz="8" w:space="0" w:color="auto"/>
            </w:tcBorders>
            <w:shd w:val="clear" w:color="auto" w:fill="auto"/>
            <w:noWrap/>
            <w:vAlign w:val="center"/>
            <w:hideMark/>
          </w:tcPr>
          <w:p w14:paraId="3C921B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468EC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573DB5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633A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C8C51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83E468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825230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 nominal e intereses</w:t>
            </w:r>
          </w:p>
        </w:tc>
        <w:tc>
          <w:tcPr>
            <w:tcW w:w="1251" w:type="dxa"/>
            <w:tcBorders>
              <w:top w:val="nil"/>
              <w:left w:val="nil"/>
              <w:bottom w:val="nil"/>
              <w:right w:val="single" w:sz="8" w:space="0" w:color="auto"/>
            </w:tcBorders>
            <w:shd w:val="clear" w:color="auto" w:fill="auto"/>
            <w:noWrap/>
            <w:vAlign w:val="center"/>
            <w:hideMark/>
          </w:tcPr>
          <w:p w14:paraId="23BCB56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9881AA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08A87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B1EAC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879B4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95D7A6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22D28C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6981CA5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3C04A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E9015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D8E71F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B6A76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64228A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31EC5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o descuento por colocación</w:t>
            </w:r>
          </w:p>
        </w:tc>
        <w:tc>
          <w:tcPr>
            <w:tcW w:w="1251" w:type="dxa"/>
            <w:tcBorders>
              <w:top w:val="nil"/>
              <w:left w:val="nil"/>
              <w:bottom w:val="nil"/>
              <w:right w:val="single" w:sz="8" w:space="0" w:color="auto"/>
            </w:tcBorders>
            <w:shd w:val="clear" w:color="auto" w:fill="auto"/>
            <w:noWrap/>
            <w:vAlign w:val="center"/>
            <w:hideMark/>
          </w:tcPr>
          <w:p w14:paraId="1E8594A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A5137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E52D2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E649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68BFE6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3ACDC5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298CC9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9265DB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ABD233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60354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8D7C43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890144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A65CF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 nominal e intereses</w:t>
            </w:r>
          </w:p>
        </w:tc>
        <w:tc>
          <w:tcPr>
            <w:tcW w:w="1251" w:type="dxa"/>
            <w:tcBorders>
              <w:top w:val="nil"/>
              <w:left w:val="nil"/>
              <w:bottom w:val="nil"/>
              <w:right w:val="single" w:sz="8" w:space="0" w:color="auto"/>
            </w:tcBorders>
            <w:shd w:val="clear" w:color="auto" w:fill="auto"/>
            <w:noWrap/>
            <w:vAlign w:val="center"/>
            <w:hideMark/>
          </w:tcPr>
          <w:p w14:paraId="1EC3984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0B5D51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4DB26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FC7D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559ECE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5E31CE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4D9D8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145AA5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49CC56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92ED80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8C1AC8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90476B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B4BCCE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600CC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o descuento por colocación</w:t>
            </w:r>
          </w:p>
        </w:tc>
        <w:tc>
          <w:tcPr>
            <w:tcW w:w="1251" w:type="dxa"/>
            <w:tcBorders>
              <w:top w:val="nil"/>
              <w:left w:val="nil"/>
              <w:bottom w:val="nil"/>
              <w:right w:val="single" w:sz="8" w:space="0" w:color="auto"/>
            </w:tcBorders>
            <w:shd w:val="clear" w:color="auto" w:fill="auto"/>
            <w:noWrap/>
            <w:vAlign w:val="center"/>
            <w:hideMark/>
          </w:tcPr>
          <w:p w14:paraId="77B1493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53E96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9056C3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2298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0B33E391"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Préstamos bancarios y de otros organismos</w:t>
            </w:r>
          </w:p>
        </w:tc>
        <w:tc>
          <w:tcPr>
            <w:tcW w:w="1251" w:type="dxa"/>
            <w:tcBorders>
              <w:top w:val="nil"/>
              <w:left w:val="nil"/>
              <w:bottom w:val="nil"/>
              <w:right w:val="single" w:sz="8" w:space="0" w:color="auto"/>
            </w:tcBorders>
            <w:shd w:val="clear" w:color="auto" w:fill="auto"/>
            <w:noWrap/>
            <w:vAlign w:val="center"/>
            <w:hideMark/>
          </w:tcPr>
          <w:p w14:paraId="60ADEB8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B312F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5C8EE2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014CE9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94696F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41AD50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corto plazo</w:t>
            </w:r>
          </w:p>
        </w:tc>
        <w:tc>
          <w:tcPr>
            <w:tcW w:w="1251" w:type="dxa"/>
            <w:tcBorders>
              <w:top w:val="nil"/>
              <w:left w:val="nil"/>
              <w:bottom w:val="nil"/>
              <w:right w:val="single" w:sz="8" w:space="0" w:color="auto"/>
            </w:tcBorders>
            <w:shd w:val="clear" w:color="auto" w:fill="auto"/>
            <w:noWrap/>
            <w:vAlign w:val="center"/>
            <w:hideMark/>
          </w:tcPr>
          <w:p w14:paraId="546B50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EBBD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8A322F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6488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3C39A8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20B53E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79DB2B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instituciones de banca múltiple</w:t>
            </w:r>
          </w:p>
        </w:tc>
        <w:tc>
          <w:tcPr>
            <w:tcW w:w="1251" w:type="dxa"/>
            <w:tcBorders>
              <w:top w:val="nil"/>
              <w:left w:val="nil"/>
              <w:bottom w:val="nil"/>
              <w:right w:val="single" w:sz="8" w:space="0" w:color="auto"/>
            </w:tcBorders>
            <w:shd w:val="clear" w:color="auto" w:fill="auto"/>
            <w:noWrap/>
            <w:vAlign w:val="center"/>
            <w:hideMark/>
          </w:tcPr>
          <w:p w14:paraId="47DEA18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E790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F9736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8107F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21C5FD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5954FF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C2870B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bancos extranjeros</w:t>
            </w:r>
          </w:p>
        </w:tc>
        <w:tc>
          <w:tcPr>
            <w:tcW w:w="1251" w:type="dxa"/>
            <w:tcBorders>
              <w:top w:val="nil"/>
              <w:left w:val="nil"/>
              <w:bottom w:val="nil"/>
              <w:right w:val="single" w:sz="8" w:space="0" w:color="auto"/>
            </w:tcBorders>
            <w:shd w:val="clear" w:color="auto" w:fill="auto"/>
            <w:noWrap/>
            <w:vAlign w:val="center"/>
            <w:hideMark/>
          </w:tcPr>
          <w:p w14:paraId="467833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C5FA9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FC631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CDDC3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C85E5A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7C6F51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6B4E4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instituciones de banca de desarrollo</w:t>
            </w:r>
          </w:p>
        </w:tc>
        <w:tc>
          <w:tcPr>
            <w:tcW w:w="1251" w:type="dxa"/>
            <w:tcBorders>
              <w:top w:val="nil"/>
              <w:left w:val="nil"/>
              <w:bottom w:val="nil"/>
              <w:right w:val="single" w:sz="8" w:space="0" w:color="auto"/>
            </w:tcBorders>
            <w:shd w:val="clear" w:color="auto" w:fill="auto"/>
            <w:noWrap/>
            <w:vAlign w:val="center"/>
            <w:hideMark/>
          </w:tcPr>
          <w:p w14:paraId="34BB1CF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953E1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1FC75F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73898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6F13C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565AC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0E5B24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fideicomisos públicos</w:t>
            </w:r>
          </w:p>
        </w:tc>
        <w:tc>
          <w:tcPr>
            <w:tcW w:w="1251" w:type="dxa"/>
            <w:tcBorders>
              <w:top w:val="nil"/>
              <w:left w:val="nil"/>
              <w:bottom w:val="nil"/>
              <w:right w:val="single" w:sz="8" w:space="0" w:color="auto"/>
            </w:tcBorders>
            <w:shd w:val="clear" w:color="auto" w:fill="auto"/>
            <w:noWrap/>
            <w:vAlign w:val="center"/>
            <w:hideMark/>
          </w:tcPr>
          <w:p w14:paraId="76F51E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4AB12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22455E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D4699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888926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A65C71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D93D4B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otros organismos</w:t>
            </w:r>
          </w:p>
        </w:tc>
        <w:tc>
          <w:tcPr>
            <w:tcW w:w="1251" w:type="dxa"/>
            <w:tcBorders>
              <w:top w:val="nil"/>
              <w:left w:val="nil"/>
              <w:bottom w:val="nil"/>
              <w:right w:val="single" w:sz="8" w:space="0" w:color="auto"/>
            </w:tcBorders>
            <w:shd w:val="clear" w:color="auto" w:fill="auto"/>
            <w:noWrap/>
            <w:vAlign w:val="center"/>
            <w:hideMark/>
          </w:tcPr>
          <w:p w14:paraId="5B5420A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75C5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297072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700F85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B4488A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F3C824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largo plazo</w:t>
            </w:r>
          </w:p>
        </w:tc>
        <w:tc>
          <w:tcPr>
            <w:tcW w:w="1251" w:type="dxa"/>
            <w:tcBorders>
              <w:top w:val="nil"/>
              <w:left w:val="nil"/>
              <w:bottom w:val="nil"/>
              <w:right w:val="single" w:sz="8" w:space="0" w:color="auto"/>
            </w:tcBorders>
            <w:shd w:val="clear" w:color="auto" w:fill="auto"/>
            <w:noWrap/>
            <w:vAlign w:val="center"/>
            <w:hideMark/>
          </w:tcPr>
          <w:p w14:paraId="7F5FD7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D2C3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C4FC6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F9CFD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8A723D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F1642C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40B85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instituciones de banca múltiple</w:t>
            </w:r>
          </w:p>
        </w:tc>
        <w:tc>
          <w:tcPr>
            <w:tcW w:w="1251" w:type="dxa"/>
            <w:tcBorders>
              <w:top w:val="nil"/>
              <w:left w:val="nil"/>
              <w:bottom w:val="nil"/>
              <w:right w:val="single" w:sz="8" w:space="0" w:color="auto"/>
            </w:tcBorders>
            <w:shd w:val="clear" w:color="auto" w:fill="auto"/>
            <w:noWrap/>
            <w:vAlign w:val="center"/>
            <w:hideMark/>
          </w:tcPr>
          <w:p w14:paraId="29022AB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32D1D2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4490D3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4139F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FDEF33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7268DF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D21A4B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bancos extranjeros</w:t>
            </w:r>
          </w:p>
        </w:tc>
        <w:tc>
          <w:tcPr>
            <w:tcW w:w="1251" w:type="dxa"/>
            <w:tcBorders>
              <w:top w:val="nil"/>
              <w:left w:val="nil"/>
              <w:bottom w:val="nil"/>
              <w:right w:val="single" w:sz="8" w:space="0" w:color="auto"/>
            </w:tcBorders>
            <w:shd w:val="clear" w:color="auto" w:fill="auto"/>
            <w:noWrap/>
            <w:vAlign w:val="center"/>
            <w:hideMark/>
          </w:tcPr>
          <w:p w14:paraId="6EB89B6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2DBA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DF0093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18E24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51FAF7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B9B61E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30827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instituciones de banca de desarrollo</w:t>
            </w:r>
          </w:p>
        </w:tc>
        <w:tc>
          <w:tcPr>
            <w:tcW w:w="1251" w:type="dxa"/>
            <w:tcBorders>
              <w:top w:val="nil"/>
              <w:left w:val="nil"/>
              <w:bottom w:val="nil"/>
              <w:right w:val="single" w:sz="8" w:space="0" w:color="auto"/>
            </w:tcBorders>
            <w:shd w:val="clear" w:color="auto" w:fill="auto"/>
            <w:noWrap/>
            <w:vAlign w:val="center"/>
            <w:hideMark/>
          </w:tcPr>
          <w:p w14:paraId="0AD6828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25ABC2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70BD5C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C9E6AE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4781DA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F163B3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2EA01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fideicomisos públicos</w:t>
            </w:r>
          </w:p>
        </w:tc>
        <w:tc>
          <w:tcPr>
            <w:tcW w:w="1251" w:type="dxa"/>
            <w:tcBorders>
              <w:top w:val="nil"/>
              <w:left w:val="nil"/>
              <w:bottom w:val="nil"/>
              <w:right w:val="single" w:sz="8" w:space="0" w:color="auto"/>
            </w:tcBorders>
            <w:shd w:val="clear" w:color="auto" w:fill="auto"/>
            <w:noWrap/>
            <w:vAlign w:val="center"/>
            <w:hideMark/>
          </w:tcPr>
          <w:p w14:paraId="3654BD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F73D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195F0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C1596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331F65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EC4EA7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36460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de otros organismos</w:t>
            </w:r>
          </w:p>
        </w:tc>
        <w:tc>
          <w:tcPr>
            <w:tcW w:w="1251" w:type="dxa"/>
            <w:tcBorders>
              <w:top w:val="nil"/>
              <w:left w:val="nil"/>
              <w:bottom w:val="nil"/>
              <w:right w:val="single" w:sz="8" w:space="0" w:color="auto"/>
            </w:tcBorders>
            <w:shd w:val="clear" w:color="auto" w:fill="auto"/>
            <w:noWrap/>
            <w:vAlign w:val="center"/>
            <w:hideMark/>
          </w:tcPr>
          <w:p w14:paraId="1CD042D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CA21C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33A6B4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5E80F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0E85F785"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Colaterales vendidos</w:t>
            </w:r>
          </w:p>
        </w:tc>
        <w:tc>
          <w:tcPr>
            <w:tcW w:w="1251" w:type="dxa"/>
            <w:tcBorders>
              <w:top w:val="nil"/>
              <w:left w:val="nil"/>
              <w:bottom w:val="nil"/>
              <w:right w:val="single" w:sz="8" w:space="0" w:color="auto"/>
            </w:tcBorders>
            <w:shd w:val="clear" w:color="auto" w:fill="auto"/>
            <w:noWrap/>
            <w:vAlign w:val="center"/>
            <w:hideMark/>
          </w:tcPr>
          <w:p w14:paraId="44756B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B76F6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0BFBDC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3329C5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A3D69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36C90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Reportos (saldo acreedor)</w:t>
            </w:r>
          </w:p>
        </w:tc>
        <w:tc>
          <w:tcPr>
            <w:tcW w:w="1251" w:type="dxa"/>
            <w:tcBorders>
              <w:top w:val="nil"/>
              <w:left w:val="nil"/>
              <w:bottom w:val="nil"/>
              <w:right w:val="single" w:sz="8" w:space="0" w:color="auto"/>
            </w:tcBorders>
            <w:shd w:val="clear" w:color="auto" w:fill="auto"/>
            <w:noWrap/>
            <w:vAlign w:val="center"/>
            <w:hideMark/>
          </w:tcPr>
          <w:p w14:paraId="56E53F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BC7A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8886FF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E125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5D43E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30228F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4E978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Obligación de la reportadora por restitución del colateral a la reportada</w:t>
            </w:r>
          </w:p>
        </w:tc>
        <w:tc>
          <w:tcPr>
            <w:tcW w:w="1251" w:type="dxa"/>
            <w:tcBorders>
              <w:top w:val="nil"/>
              <w:left w:val="nil"/>
              <w:bottom w:val="nil"/>
              <w:right w:val="single" w:sz="8" w:space="0" w:color="auto"/>
            </w:tcBorders>
            <w:shd w:val="clear" w:color="auto" w:fill="auto"/>
            <w:noWrap/>
            <w:vAlign w:val="center"/>
            <w:hideMark/>
          </w:tcPr>
          <w:p w14:paraId="7BC07C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287385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E251C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3B355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B79F45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09F8E1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41BC69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89DDF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Colaterales vendidos</w:t>
            </w:r>
          </w:p>
        </w:tc>
        <w:tc>
          <w:tcPr>
            <w:tcW w:w="1251" w:type="dxa"/>
            <w:tcBorders>
              <w:top w:val="nil"/>
              <w:left w:val="nil"/>
              <w:bottom w:val="nil"/>
              <w:right w:val="single" w:sz="8" w:space="0" w:color="auto"/>
            </w:tcBorders>
            <w:shd w:val="clear" w:color="auto" w:fill="auto"/>
            <w:noWrap/>
            <w:vAlign w:val="center"/>
            <w:hideMark/>
          </w:tcPr>
          <w:p w14:paraId="1B99DE5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F4AE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44CF17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6803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57648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EB86E4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46B6E7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8798872"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97466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single" w:sz="8" w:space="0" w:color="auto"/>
              <w:bottom w:val="nil"/>
              <w:right w:val="single" w:sz="8" w:space="0" w:color="auto"/>
            </w:tcBorders>
            <w:shd w:val="clear" w:color="auto" w:fill="auto"/>
            <w:noWrap/>
            <w:vAlign w:val="center"/>
            <w:hideMark/>
          </w:tcPr>
          <w:p w14:paraId="21916F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379D7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EF498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6D728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7360C0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F773D4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C75DDF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0D180DB"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04944E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single" w:sz="8" w:space="0" w:color="auto"/>
              <w:bottom w:val="nil"/>
              <w:right w:val="single" w:sz="8" w:space="0" w:color="auto"/>
            </w:tcBorders>
            <w:shd w:val="clear" w:color="auto" w:fill="auto"/>
            <w:noWrap/>
            <w:vAlign w:val="center"/>
            <w:hideMark/>
          </w:tcPr>
          <w:p w14:paraId="65E40DC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F090C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E9E69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E4D06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A1CE6A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1C859B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E26E0A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48452D6"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536ABE1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single" w:sz="8" w:space="0" w:color="auto"/>
              <w:bottom w:val="nil"/>
              <w:right w:val="single" w:sz="8" w:space="0" w:color="auto"/>
            </w:tcBorders>
            <w:shd w:val="clear" w:color="auto" w:fill="auto"/>
            <w:noWrap/>
            <w:vAlign w:val="center"/>
            <w:hideMark/>
          </w:tcPr>
          <w:p w14:paraId="410C98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B32476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364272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4168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4F475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671454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27B78C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5D454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Colaterales dados en garantía</w:t>
            </w:r>
          </w:p>
        </w:tc>
        <w:tc>
          <w:tcPr>
            <w:tcW w:w="1251" w:type="dxa"/>
            <w:tcBorders>
              <w:top w:val="nil"/>
              <w:left w:val="nil"/>
              <w:bottom w:val="nil"/>
              <w:right w:val="single" w:sz="8" w:space="0" w:color="auto"/>
            </w:tcBorders>
            <w:shd w:val="clear" w:color="auto" w:fill="auto"/>
            <w:noWrap/>
            <w:vAlign w:val="center"/>
            <w:hideMark/>
          </w:tcPr>
          <w:p w14:paraId="6DB25BF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E8019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E37B3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3EF2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DC02E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C69329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w:t>
            </w:r>
          </w:p>
        </w:tc>
        <w:tc>
          <w:tcPr>
            <w:tcW w:w="1251" w:type="dxa"/>
            <w:tcBorders>
              <w:top w:val="nil"/>
              <w:left w:val="nil"/>
              <w:bottom w:val="nil"/>
              <w:right w:val="single" w:sz="8" w:space="0" w:color="auto"/>
            </w:tcBorders>
            <w:shd w:val="clear" w:color="auto" w:fill="auto"/>
            <w:noWrap/>
            <w:vAlign w:val="center"/>
            <w:hideMark/>
          </w:tcPr>
          <w:p w14:paraId="1AC775D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FFC98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383AD1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FABCE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22EC90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7E3185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E2992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Colaterales vendidos</w:t>
            </w:r>
          </w:p>
        </w:tc>
        <w:tc>
          <w:tcPr>
            <w:tcW w:w="1251" w:type="dxa"/>
            <w:tcBorders>
              <w:top w:val="nil"/>
              <w:left w:val="nil"/>
              <w:bottom w:val="nil"/>
              <w:right w:val="single" w:sz="8" w:space="0" w:color="auto"/>
            </w:tcBorders>
            <w:shd w:val="clear" w:color="auto" w:fill="auto"/>
            <w:noWrap/>
            <w:vAlign w:val="center"/>
            <w:hideMark/>
          </w:tcPr>
          <w:p w14:paraId="6BECE53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225E2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360E3A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D94A6A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ACAE15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4346E3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A7463F6"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E2B88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5712BA9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8E550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60902A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097B8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1D4639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BFDCCF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2ACADD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5950A7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71BF1B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7D6E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88827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B7B2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4435A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FCACA1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1B6C0D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B101F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3499B66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7F69A4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059E17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02A4D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A7AA51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E1D680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92C0C17"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9D88F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 capital</w:t>
            </w:r>
          </w:p>
        </w:tc>
        <w:tc>
          <w:tcPr>
            <w:tcW w:w="1251" w:type="dxa"/>
            <w:tcBorders>
              <w:top w:val="nil"/>
              <w:left w:val="nil"/>
              <w:bottom w:val="nil"/>
              <w:right w:val="single" w:sz="8" w:space="0" w:color="auto"/>
            </w:tcBorders>
            <w:shd w:val="clear" w:color="auto" w:fill="auto"/>
            <w:noWrap/>
            <w:vAlign w:val="center"/>
            <w:hideMark/>
          </w:tcPr>
          <w:p w14:paraId="1401E2A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7609C5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A221DD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32B466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E37E14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0C9A20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258D1F6"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47B9C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053ACF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C2B748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C8EFE5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9DF567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804BDC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8F1CE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colaterales vendidos</w:t>
            </w:r>
          </w:p>
        </w:tc>
        <w:tc>
          <w:tcPr>
            <w:tcW w:w="1251" w:type="dxa"/>
            <w:tcBorders>
              <w:top w:val="nil"/>
              <w:left w:val="nil"/>
              <w:bottom w:val="nil"/>
              <w:right w:val="single" w:sz="8" w:space="0" w:color="auto"/>
            </w:tcBorders>
            <w:shd w:val="clear" w:color="auto" w:fill="auto"/>
            <w:noWrap/>
            <w:vAlign w:val="center"/>
            <w:hideMark/>
          </w:tcPr>
          <w:p w14:paraId="6F97F8F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4383D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6F22A1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C170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C0037FD"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Instrumentos financieros derivados</w:t>
            </w:r>
          </w:p>
        </w:tc>
        <w:tc>
          <w:tcPr>
            <w:tcW w:w="1251" w:type="dxa"/>
            <w:tcBorders>
              <w:top w:val="nil"/>
              <w:left w:val="nil"/>
              <w:bottom w:val="nil"/>
              <w:right w:val="single" w:sz="8" w:space="0" w:color="auto"/>
            </w:tcBorders>
            <w:shd w:val="clear" w:color="auto" w:fill="auto"/>
            <w:noWrap/>
            <w:vAlign w:val="center"/>
            <w:hideMark/>
          </w:tcPr>
          <w:p w14:paraId="3F70B21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16CD3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51075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4603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F11C1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FCF619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 fines de negociación</w:t>
            </w:r>
          </w:p>
        </w:tc>
        <w:tc>
          <w:tcPr>
            <w:tcW w:w="1251" w:type="dxa"/>
            <w:tcBorders>
              <w:top w:val="nil"/>
              <w:left w:val="nil"/>
              <w:bottom w:val="nil"/>
              <w:right w:val="single" w:sz="8" w:space="0" w:color="auto"/>
            </w:tcBorders>
            <w:shd w:val="clear" w:color="auto" w:fill="auto"/>
            <w:noWrap/>
            <w:vAlign w:val="center"/>
            <w:hideMark/>
          </w:tcPr>
          <w:p w14:paraId="51DECEE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B3EB2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20A81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F937C3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811C55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CCD6A3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F7062E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Futuros a entregar</w:t>
            </w:r>
          </w:p>
        </w:tc>
        <w:tc>
          <w:tcPr>
            <w:tcW w:w="1251" w:type="dxa"/>
            <w:tcBorders>
              <w:top w:val="nil"/>
              <w:left w:val="nil"/>
              <w:bottom w:val="nil"/>
              <w:right w:val="single" w:sz="8" w:space="0" w:color="auto"/>
            </w:tcBorders>
            <w:shd w:val="clear" w:color="auto" w:fill="auto"/>
            <w:noWrap/>
            <w:vAlign w:val="center"/>
            <w:hideMark/>
          </w:tcPr>
          <w:p w14:paraId="758EDDC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DE2A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7EDE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1DCB7A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7B7F01F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27C7C8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CC2790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Contratos adelantados a entregar</w:t>
            </w:r>
          </w:p>
        </w:tc>
        <w:tc>
          <w:tcPr>
            <w:tcW w:w="1251" w:type="dxa"/>
            <w:tcBorders>
              <w:top w:val="nil"/>
              <w:left w:val="nil"/>
              <w:bottom w:val="nil"/>
              <w:right w:val="single" w:sz="8" w:space="0" w:color="auto"/>
            </w:tcBorders>
            <w:shd w:val="clear" w:color="auto" w:fill="auto"/>
            <w:noWrap/>
            <w:vAlign w:val="center"/>
            <w:hideMark/>
          </w:tcPr>
          <w:p w14:paraId="1BA8B7B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9BA7B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8A2CE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6296F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E99B83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A3C93F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104FB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Opciones</w:t>
            </w:r>
          </w:p>
        </w:tc>
        <w:tc>
          <w:tcPr>
            <w:tcW w:w="1251" w:type="dxa"/>
            <w:tcBorders>
              <w:top w:val="nil"/>
              <w:left w:val="nil"/>
              <w:bottom w:val="nil"/>
              <w:right w:val="single" w:sz="8" w:space="0" w:color="auto"/>
            </w:tcBorders>
            <w:shd w:val="clear" w:color="auto" w:fill="auto"/>
            <w:noWrap/>
            <w:vAlign w:val="center"/>
            <w:hideMark/>
          </w:tcPr>
          <w:p w14:paraId="7731C4C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57E21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6225D9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0E986D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9E7AA2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778245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715F21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Swaps</w:t>
            </w:r>
          </w:p>
        </w:tc>
        <w:tc>
          <w:tcPr>
            <w:tcW w:w="1251" w:type="dxa"/>
            <w:tcBorders>
              <w:top w:val="nil"/>
              <w:left w:val="nil"/>
              <w:bottom w:val="nil"/>
              <w:right w:val="single" w:sz="8" w:space="0" w:color="auto"/>
            </w:tcBorders>
            <w:shd w:val="clear" w:color="auto" w:fill="auto"/>
            <w:noWrap/>
            <w:vAlign w:val="center"/>
            <w:hideMark/>
          </w:tcPr>
          <w:p w14:paraId="0FF5652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4373C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03492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F6CC9B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B8327E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19DB7A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A9A93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crediticios</w:t>
            </w:r>
          </w:p>
        </w:tc>
        <w:tc>
          <w:tcPr>
            <w:tcW w:w="1251" w:type="dxa"/>
            <w:tcBorders>
              <w:top w:val="nil"/>
              <w:left w:val="nil"/>
              <w:bottom w:val="nil"/>
              <w:right w:val="single" w:sz="8" w:space="0" w:color="auto"/>
            </w:tcBorders>
            <w:shd w:val="clear" w:color="auto" w:fill="auto"/>
            <w:noWrap/>
            <w:vAlign w:val="center"/>
            <w:hideMark/>
          </w:tcPr>
          <w:p w14:paraId="472B944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DE4DD1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A9F297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91AFA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00086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B4E345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23AA7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estructuradas</w:t>
            </w:r>
          </w:p>
        </w:tc>
        <w:tc>
          <w:tcPr>
            <w:tcW w:w="1251" w:type="dxa"/>
            <w:tcBorders>
              <w:top w:val="nil"/>
              <w:left w:val="nil"/>
              <w:bottom w:val="nil"/>
              <w:right w:val="single" w:sz="8" w:space="0" w:color="auto"/>
            </w:tcBorders>
            <w:shd w:val="clear" w:color="auto" w:fill="auto"/>
            <w:noWrap/>
            <w:vAlign w:val="center"/>
            <w:hideMark/>
          </w:tcPr>
          <w:p w14:paraId="2F2B49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BC08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4D74F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0568B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58FACD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3E79FC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7EA95E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Paquetes de instrumentos financieros derivados</w:t>
            </w:r>
          </w:p>
        </w:tc>
        <w:tc>
          <w:tcPr>
            <w:tcW w:w="1251" w:type="dxa"/>
            <w:tcBorders>
              <w:top w:val="nil"/>
              <w:left w:val="nil"/>
              <w:bottom w:val="nil"/>
              <w:right w:val="single" w:sz="8" w:space="0" w:color="auto"/>
            </w:tcBorders>
            <w:shd w:val="clear" w:color="auto" w:fill="auto"/>
            <w:noWrap/>
            <w:vAlign w:val="center"/>
            <w:hideMark/>
          </w:tcPr>
          <w:p w14:paraId="5D85804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9626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10268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8C55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CA8F96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975623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 fines de cobertura</w:t>
            </w:r>
          </w:p>
        </w:tc>
        <w:tc>
          <w:tcPr>
            <w:tcW w:w="1251" w:type="dxa"/>
            <w:tcBorders>
              <w:top w:val="nil"/>
              <w:left w:val="nil"/>
              <w:bottom w:val="nil"/>
              <w:right w:val="single" w:sz="8" w:space="0" w:color="auto"/>
            </w:tcBorders>
            <w:shd w:val="clear" w:color="auto" w:fill="auto"/>
            <w:noWrap/>
            <w:vAlign w:val="center"/>
            <w:hideMark/>
          </w:tcPr>
          <w:p w14:paraId="174520C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206915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2067FD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46D3C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A93EC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0D9D18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F48DAB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Futuros a entregar</w:t>
            </w:r>
          </w:p>
        </w:tc>
        <w:tc>
          <w:tcPr>
            <w:tcW w:w="1251" w:type="dxa"/>
            <w:tcBorders>
              <w:top w:val="nil"/>
              <w:left w:val="nil"/>
              <w:bottom w:val="nil"/>
              <w:right w:val="single" w:sz="8" w:space="0" w:color="auto"/>
            </w:tcBorders>
            <w:shd w:val="clear" w:color="auto" w:fill="auto"/>
            <w:noWrap/>
            <w:vAlign w:val="center"/>
            <w:hideMark/>
          </w:tcPr>
          <w:p w14:paraId="28FBD6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60F0E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800C9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6274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20C067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2612D5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51462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Contratos adelantados a entregar</w:t>
            </w:r>
          </w:p>
        </w:tc>
        <w:tc>
          <w:tcPr>
            <w:tcW w:w="1251" w:type="dxa"/>
            <w:tcBorders>
              <w:top w:val="nil"/>
              <w:left w:val="nil"/>
              <w:bottom w:val="nil"/>
              <w:right w:val="single" w:sz="8" w:space="0" w:color="auto"/>
            </w:tcBorders>
            <w:shd w:val="clear" w:color="auto" w:fill="auto"/>
            <w:noWrap/>
            <w:vAlign w:val="center"/>
            <w:hideMark/>
          </w:tcPr>
          <w:p w14:paraId="6A1B6A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E1261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F88EFB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6FBF7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911246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1AF4E8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D645E3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Opciones</w:t>
            </w:r>
          </w:p>
        </w:tc>
        <w:tc>
          <w:tcPr>
            <w:tcW w:w="1251" w:type="dxa"/>
            <w:tcBorders>
              <w:top w:val="nil"/>
              <w:left w:val="nil"/>
              <w:bottom w:val="nil"/>
              <w:right w:val="single" w:sz="8" w:space="0" w:color="auto"/>
            </w:tcBorders>
            <w:shd w:val="clear" w:color="auto" w:fill="auto"/>
            <w:noWrap/>
            <w:vAlign w:val="center"/>
            <w:hideMark/>
          </w:tcPr>
          <w:p w14:paraId="7E7F67A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B76AC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AA6A5A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6251E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ED94E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E76A81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91BD8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Swaps</w:t>
            </w:r>
          </w:p>
        </w:tc>
        <w:tc>
          <w:tcPr>
            <w:tcW w:w="1251" w:type="dxa"/>
            <w:tcBorders>
              <w:top w:val="nil"/>
              <w:left w:val="nil"/>
              <w:bottom w:val="nil"/>
              <w:right w:val="single" w:sz="8" w:space="0" w:color="auto"/>
            </w:tcBorders>
            <w:shd w:val="clear" w:color="auto" w:fill="auto"/>
            <w:noWrap/>
            <w:vAlign w:val="center"/>
            <w:hideMark/>
          </w:tcPr>
          <w:p w14:paraId="2C3FD0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71EFB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442D9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2DAA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0EBDD8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39EB12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9FE093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crediticios</w:t>
            </w:r>
          </w:p>
        </w:tc>
        <w:tc>
          <w:tcPr>
            <w:tcW w:w="1251" w:type="dxa"/>
            <w:tcBorders>
              <w:top w:val="nil"/>
              <w:left w:val="nil"/>
              <w:bottom w:val="nil"/>
              <w:right w:val="single" w:sz="8" w:space="0" w:color="auto"/>
            </w:tcBorders>
            <w:shd w:val="clear" w:color="auto" w:fill="auto"/>
            <w:noWrap/>
            <w:vAlign w:val="center"/>
            <w:hideMark/>
          </w:tcPr>
          <w:p w14:paraId="41B569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A0861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794648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94E30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D644B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F1794D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6B522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estructuradas</w:t>
            </w:r>
          </w:p>
        </w:tc>
        <w:tc>
          <w:tcPr>
            <w:tcW w:w="1251" w:type="dxa"/>
            <w:tcBorders>
              <w:top w:val="nil"/>
              <w:left w:val="nil"/>
              <w:bottom w:val="nil"/>
              <w:right w:val="single" w:sz="8" w:space="0" w:color="auto"/>
            </w:tcBorders>
            <w:shd w:val="clear" w:color="auto" w:fill="auto"/>
            <w:noWrap/>
            <w:vAlign w:val="center"/>
            <w:hideMark/>
          </w:tcPr>
          <w:p w14:paraId="2E048B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F7431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64F4D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E0D4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634B89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F9B457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2C4BC5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Paquetes de instrumentos financieros derivados</w:t>
            </w:r>
          </w:p>
        </w:tc>
        <w:tc>
          <w:tcPr>
            <w:tcW w:w="1251" w:type="dxa"/>
            <w:tcBorders>
              <w:top w:val="nil"/>
              <w:left w:val="nil"/>
              <w:bottom w:val="nil"/>
              <w:right w:val="single" w:sz="8" w:space="0" w:color="auto"/>
            </w:tcBorders>
            <w:shd w:val="clear" w:color="auto" w:fill="auto"/>
            <w:noWrap/>
            <w:vAlign w:val="center"/>
            <w:hideMark/>
          </w:tcPr>
          <w:p w14:paraId="00792EB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401855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6C34A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11645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343836D"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Obligaciones en operaciones de bursatilización</w:t>
            </w:r>
          </w:p>
        </w:tc>
        <w:tc>
          <w:tcPr>
            <w:tcW w:w="1251" w:type="dxa"/>
            <w:tcBorders>
              <w:top w:val="nil"/>
              <w:left w:val="nil"/>
              <w:bottom w:val="nil"/>
              <w:right w:val="single" w:sz="8" w:space="0" w:color="auto"/>
            </w:tcBorders>
            <w:shd w:val="clear" w:color="auto" w:fill="auto"/>
            <w:noWrap/>
            <w:vAlign w:val="center"/>
            <w:hideMark/>
          </w:tcPr>
          <w:p w14:paraId="20159E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7FB80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6F7528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D10FF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01A8BB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56F871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Pasivos por administración de activos financieros transferidos</w:t>
            </w:r>
          </w:p>
        </w:tc>
        <w:tc>
          <w:tcPr>
            <w:tcW w:w="1251" w:type="dxa"/>
            <w:tcBorders>
              <w:top w:val="nil"/>
              <w:left w:val="nil"/>
              <w:bottom w:val="nil"/>
              <w:right w:val="single" w:sz="8" w:space="0" w:color="auto"/>
            </w:tcBorders>
            <w:shd w:val="clear" w:color="auto" w:fill="auto"/>
            <w:noWrap/>
            <w:vAlign w:val="center"/>
            <w:hideMark/>
          </w:tcPr>
          <w:p w14:paraId="229E1E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F2AD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1D5E2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926F4D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068CB5FA"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Pasivo por arrendamiento</w:t>
            </w:r>
          </w:p>
        </w:tc>
        <w:tc>
          <w:tcPr>
            <w:tcW w:w="1251" w:type="dxa"/>
            <w:tcBorders>
              <w:top w:val="nil"/>
              <w:left w:val="nil"/>
              <w:bottom w:val="nil"/>
              <w:right w:val="single" w:sz="8" w:space="0" w:color="auto"/>
            </w:tcBorders>
            <w:shd w:val="clear" w:color="auto" w:fill="auto"/>
            <w:noWrap/>
            <w:vAlign w:val="center"/>
            <w:hideMark/>
          </w:tcPr>
          <w:p w14:paraId="5F2DFC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243764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45BE2F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EB2E3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FC0406D"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Otras cuentas por pagar</w:t>
            </w:r>
          </w:p>
        </w:tc>
        <w:tc>
          <w:tcPr>
            <w:tcW w:w="1251" w:type="dxa"/>
            <w:tcBorders>
              <w:top w:val="nil"/>
              <w:left w:val="nil"/>
              <w:bottom w:val="nil"/>
              <w:right w:val="single" w:sz="8" w:space="0" w:color="auto"/>
            </w:tcBorders>
            <w:shd w:val="clear" w:color="auto" w:fill="auto"/>
            <w:noWrap/>
            <w:vAlign w:val="center"/>
            <w:hideMark/>
          </w:tcPr>
          <w:p w14:paraId="0D7494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7E4CF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36EA0D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2011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D55C6A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EB378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Acreedores por liquidación de operaciones</w:t>
            </w:r>
          </w:p>
        </w:tc>
        <w:tc>
          <w:tcPr>
            <w:tcW w:w="1251" w:type="dxa"/>
            <w:tcBorders>
              <w:top w:val="nil"/>
              <w:left w:val="nil"/>
              <w:bottom w:val="nil"/>
              <w:right w:val="single" w:sz="8" w:space="0" w:color="auto"/>
            </w:tcBorders>
            <w:shd w:val="clear" w:color="auto" w:fill="auto"/>
            <w:noWrap/>
            <w:vAlign w:val="center"/>
            <w:hideMark/>
          </w:tcPr>
          <w:p w14:paraId="362BFD1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098728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E5524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61C9B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27A66C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CC631D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A73ED5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Compraventa de divisas</w:t>
            </w:r>
          </w:p>
        </w:tc>
        <w:tc>
          <w:tcPr>
            <w:tcW w:w="1251" w:type="dxa"/>
            <w:tcBorders>
              <w:top w:val="nil"/>
              <w:left w:val="nil"/>
              <w:bottom w:val="nil"/>
              <w:right w:val="single" w:sz="8" w:space="0" w:color="auto"/>
            </w:tcBorders>
            <w:shd w:val="clear" w:color="auto" w:fill="auto"/>
            <w:noWrap/>
            <w:vAlign w:val="center"/>
            <w:hideMark/>
          </w:tcPr>
          <w:p w14:paraId="6C65C8D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7D7124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5ADCD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891A2B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1C202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00AFBB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067A37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Inversiones en instrumentos financieros</w:t>
            </w:r>
          </w:p>
        </w:tc>
        <w:tc>
          <w:tcPr>
            <w:tcW w:w="1251" w:type="dxa"/>
            <w:tcBorders>
              <w:top w:val="nil"/>
              <w:left w:val="nil"/>
              <w:bottom w:val="nil"/>
              <w:right w:val="single" w:sz="8" w:space="0" w:color="auto"/>
            </w:tcBorders>
            <w:shd w:val="clear" w:color="auto" w:fill="auto"/>
            <w:noWrap/>
            <w:vAlign w:val="center"/>
            <w:hideMark/>
          </w:tcPr>
          <w:p w14:paraId="52F74CD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44CE0D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514C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CD80A2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70BAF9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65C6A9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27296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Reportos</w:t>
            </w:r>
          </w:p>
        </w:tc>
        <w:tc>
          <w:tcPr>
            <w:tcW w:w="1251" w:type="dxa"/>
            <w:tcBorders>
              <w:top w:val="nil"/>
              <w:left w:val="nil"/>
              <w:bottom w:val="nil"/>
              <w:right w:val="single" w:sz="8" w:space="0" w:color="auto"/>
            </w:tcBorders>
            <w:shd w:val="clear" w:color="auto" w:fill="auto"/>
            <w:noWrap/>
            <w:vAlign w:val="center"/>
            <w:hideMark/>
          </w:tcPr>
          <w:p w14:paraId="7116A00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C070B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EDC57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F36EC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EDBE2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6A4D3A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C58A6A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w:t>
            </w:r>
          </w:p>
        </w:tc>
        <w:tc>
          <w:tcPr>
            <w:tcW w:w="1251" w:type="dxa"/>
            <w:tcBorders>
              <w:top w:val="nil"/>
              <w:left w:val="nil"/>
              <w:bottom w:val="nil"/>
              <w:right w:val="single" w:sz="8" w:space="0" w:color="auto"/>
            </w:tcBorders>
            <w:shd w:val="clear" w:color="auto" w:fill="auto"/>
            <w:noWrap/>
            <w:vAlign w:val="center"/>
            <w:hideMark/>
          </w:tcPr>
          <w:p w14:paraId="2FFF221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CBFE7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8F9AE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9BE37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5D997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ED4243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B7D69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w:t>
            </w:r>
          </w:p>
        </w:tc>
        <w:tc>
          <w:tcPr>
            <w:tcW w:w="1251" w:type="dxa"/>
            <w:tcBorders>
              <w:top w:val="nil"/>
              <w:left w:val="nil"/>
              <w:bottom w:val="nil"/>
              <w:right w:val="single" w:sz="8" w:space="0" w:color="auto"/>
            </w:tcBorders>
            <w:shd w:val="clear" w:color="auto" w:fill="auto"/>
            <w:noWrap/>
            <w:vAlign w:val="center"/>
            <w:hideMark/>
          </w:tcPr>
          <w:p w14:paraId="0535249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2CAA1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ADBF7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35525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AA50B6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8B35DE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Acreedores por cuentas de margen</w:t>
            </w:r>
          </w:p>
        </w:tc>
        <w:tc>
          <w:tcPr>
            <w:tcW w:w="1251" w:type="dxa"/>
            <w:tcBorders>
              <w:top w:val="nil"/>
              <w:left w:val="nil"/>
              <w:bottom w:val="nil"/>
              <w:right w:val="single" w:sz="8" w:space="0" w:color="auto"/>
            </w:tcBorders>
            <w:shd w:val="clear" w:color="auto" w:fill="auto"/>
            <w:noWrap/>
            <w:vAlign w:val="center"/>
            <w:hideMark/>
          </w:tcPr>
          <w:p w14:paraId="642698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7AC8D1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07A2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197FC3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B3DA1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4C1A3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Acreedores por colaterales recibidos en efectivo</w:t>
            </w:r>
          </w:p>
        </w:tc>
        <w:tc>
          <w:tcPr>
            <w:tcW w:w="1251" w:type="dxa"/>
            <w:tcBorders>
              <w:top w:val="nil"/>
              <w:left w:val="nil"/>
              <w:bottom w:val="nil"/>
              <w:right w:val="single" w:sz="8" w:space="0" w:color="auto"/>
            </w:tcBorders>
            <w:shd w:val="clear" w:color="auto" w:fill="auto"/>
            <w:noWrap/>
            <w:vAlign w:val="center"/>
            <w:hideMark/>
          </w:tcPr>
          <w:p w14:paraId="53A3AF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99451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A0C7C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1EA0E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42179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18F780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7FCC0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con instrumentos financieros</w:t>
            </w:r>
          </w:p>
        </w:tc>
        <w:tc>
          <w:tcPr>
            <w:tcW w:w="1251" w:type="dxa"/>
            <w:tcBorders>
              <w:top w:val="nil"/>
              <w:left w:val="nil"/>
              <w:bottom w:val="nil"/>
              <w:right w:val="single" w:sz="8" w:space="0" w:color="auto"/>
            </w:tcBorders>
            <w:shd w:val="clear" w:color="auto" w:fill="auto"/>
            <w:noWrap/>
            <w:vAlign w:val="center"/>
            <w:hideMark/>
          </w:tcPr>
          <w:p w14:paraId="2684B44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05DA9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1B39E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E1CD1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2A7459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624492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9164A1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no realizadas en mercados reconocidos (OTC)</w:t>
            </w:r>
          </w:p>
        </w:tc>
        <w:tc>
          <w:tcPr>
            <w:tcW w:w="1251" w:type="dxa"/>
            <w:tcBorders>
              <w:top w:val="nil"/>
              <w:left w:val="nil"/>
              <w:bottom w:val="nil"/>
              <w:right w:val="single" w:sz="8" w:space="0" w:color="auto"/>
            </w:tcBorders>
            <w:shd w:val="clear" w:color="auto" w:fill="auto"/>
            <w:noWrap/>
            <w:vAlign w:val="center"/>
            <w:hideMark/>
          </w:tcPr>
          <w:p w14:paraId="0725095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E3C57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EC993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8A0E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6739F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C27DB5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015DF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421E0F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63F5D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D7197A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ABDA45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855CE7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EDF25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Contribuciones por pagar</w:t>
            </w:r>
          </w:p>
        </w:tc>
        <w:tc>
          <w:tcPr>
            <w:tcW w:w="1251" w:type="dxa"/>
            <w:tcBorders>
              <w:top w:val="nil"/>
              <w:left w:val="nil"/>
              <w:bottom w:val="nil"/>
              <w:right w:val="single" w:sz="8" w:space="0" w:color="auto"/>
            </w:tcBorders>
            <w:shd w:val="clear" w:color="auto" w:fill="auto"/>
            <w:noWrap/>
            <w:vAlign w:val="center"/>
            <w:hideMark/>
          </w:tcPr>
          <w:p w14:paraId="31B6BF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EE27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7F615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9D4E7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C2B61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3CFF25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B8FA0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 al valor agregado</w:t>
            </w:r>
          </w:p>
        </w:tc>
        <w:tc>
          <w:tcPr>
            <w:tcW w:w="1251" w:type="dxa"/>
            <w:tcBorders>
              <w:top w:val="nil"/>
              <w:left w:val="nil"/>
              <w:bottom w:val="nil"/>
              <w:right w:val="single" w:sz="8" w:space="0" w:color="auto"/>
            </w:tcBorders>
            <w:shd w:val="clear" w:color="auto" w:fill="auto"/>
            <w:noWrap/>
            <w:vAlign w:val="center"/>
            <w:hideMark/>
          </w:tcPr>
          <w:p w14:paraId="3019E6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CBD840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969A0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AC5AA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C2552E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EEA4CB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D8D2E5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impuestos y derechos por pagar</w:t>
            </w:r>
          </w:p>
        </w:tc>
        <w:tc>
          <w:tcPr>
            <w:tcW w:w="1251" w:type="dxa"/>
            <w:tcBorders>
              <w:top w:val="nil"/>
              <w:left w:val="nil"/>
              <w:bottom w:val="nil"/>
              <w:right w:val="single" w:sz="8" w:space="0" w:color="auto"/>
            </w:tcBorders>
            <w:shd w:val="clear" w:color="auto" w:fill="auto"/>
            <w:noWrap/>
            <w:vAlign w:val="center"/>
            <w:hideMark/>
          </w:tcPr>
          <w:p w14:paraId="1C37AC2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ED51BC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D38260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CA09D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8C7C52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2E3D1E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8F81EC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y aportaciones de seguridad social retenidos por enterar</w:t>
            </w:r>
          </w:p>
        </w:tc>
        <w:tc>
          <w:tcPr>
            <w:tcW w:w="1251" w:type="dxa"/>
            <w:tcBorders>
              <w:top w:val="nil"/>
              <w:left w:val="nil"/>
              <w:bottom w:val="nil"/>
              <w:right w:val="single" w:sz="8" w:space="0" w:color="auto"/>
            </w:tcBorders>
            <w:shd w:val="clear" w:color="auto" w:fill="auto"/>
            <w:noWrap/>
            <w:vAlign w:val="center"/>
            <w:hideMark/>
          </w:tcPr>
          <w:p w14:paraId="21C170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5168D5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2A731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E16DC7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E1399F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1076EE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Cuenta global de fondos de pago electrónico</w:t>
            </w:r>
          </w:p>
        </w:tc>
        <w:tc>
          <w:tcPr>
            <w:tcW w:w="1251" w:type="dxa"/>
            <w:tcBorders>
              <w:top w:val="nil"/>
              <w:left w:val="nil"/>
              <w:bottom w:val="nil"/>
              <w:right w:val="single" w:sz="8" w:space="0" w:color="auto"/>
            </w:tcBorders>
            <w:shd w:val="clear" w:color="auto" w:fill="auto"/>
            <w:noWrap/>
            <w:vAlign w:val="center"/>
            <w:hideMark/>
          </w:tcPr>
          <w:p w14:paraId="4537692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9C96B6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B70DC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A8EDC9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B1DB3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333633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Acreedores diversos y otras cuentas por pagar</w:t>
            </w:r>
          </w:p>
        </w:tc>
        <w:tc>
          <w:tcPr>
            <w:tcW w:w="1251" w:type="dxa"/>
            <w:tcBorders>
              <w:top w:val="nil"/>
              <w:left w:val="nil"/>
              <w:bottom w:val="nil"/>
              <w:right w:val="single" w:sz="8" w:space="0" w:color="auto"/>
            </w:tcBorders>
            <w:shd w:val="clear" w:color="auto" w:fill="auto"/>
            <w:noWrap/>
            <w:vAlign w:val="center"/>
            <w:hideMark/>
          </w:tcPr>
          <w:p w14:paraId="6572CC9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2078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06EFED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1999F9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D8CEAA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211FCD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71E134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Comisiones por pagar sobre operaciones vigentes</w:t>
            </w:r>
          </w:p>
        </w:tc>
        <w:tc>
          <w:tcPr>
            <w:tcW w:w="1251" w:type="dxa"/>
            <w:tcBorders>
              <w:top w:val="nil"/>
              <w:left w:val="nil"/>
              <w:bottom w:val="nil"/>
              <w:right w:val="single" w:sz="8" w:space="0" w:color="auto"/>
            </w:tcBorders>
            <w:shd w:val="clear" w:color="auto" w:fill="auto"/>
            <w:noWrap/>
            <w:vAlign w:val="center"/>
            <w:hideMark/>
          </w:tcPr>
          <w:p w14:paraId="67D694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DFAFA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30D147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34131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CE2D8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DB586C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7FF9DD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Acreedores por adquisición de activos</w:t>
            </w:r>
          </w:p>
        </w:tc>
        <w:tc>
          <w:tcPr>
            <w:tcW w:w="1251" w:type="dxa"/>
            <w:tcBorders>
              <w:top w:val="nil"/>
              <w:left w:val="nil"/>
              <w:bottom w:val="nil"/>
              <w:right w:val="single" w:sz="8" w:space="0" w:color="auto"/>
            </w:tcBorders>
            <w:shd w:val="clear" w:color="auto" w:fill="auto"/>
            <w:noWrap/>
            <w:vAlign w:val="center"/>
            <w:hideMark/>
          </w:tcPr>
          <w:p w14:paraId="6457012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D4B41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46297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7D80CA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6A253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122211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55D64F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Dividendos por pagar</w:t>
            </w:r>
          </w:p>
        </w:tc>
        <w:tc>
          <w:tcPr>
            <w:tcW w:w="1251" w:type="dxa"/>
            <w:tcBorders>
              <w:top w:val="nil"/>
              <w:left w:val="nil"/>
              <w:bottom w:val="nil"/>
              <w:right w:val="single" w:sz="8" w:space="0" w:color="auto"/>
            </w:tcBorders>
            <w:shd w:val="clear" w:color="auto" w:fill="auto"/>
            <w:noWrap/>
            <w:vAlign w:val="center"/>
            <w:hideMark/>
          </w:tcPr>
          <w:p w14:paraId="5AF68B1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425F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6E900B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B120E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482F2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84516C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D887C3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Acreedores por servicio de mantenimiento</w:t>
            </w:r>
          </w:p>
        </w:tc>
        <w:tc>
          <w:tcPr>
            <w:tcW w:w="1251" w:type="dxa"/>
            <w:tcBorders>
              <w:top w:val="nil"/>
              <w:left w:val="nil"/>
              <w:bottom w:val="nil"/>
              <w:right w:val="single" w:sz="8" w:space="0" w:color="auto"/>
            </w:tcBorders>
            <w:shd w:val="clear" w:color="auto" w:fill="auto"/>
            <w:noWrap/>
            <w:vAlign w:val="center"/>
            <w:hideMark/>
          </w:tcPr>
          <w:p w14:paraId="4812C17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294F0D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3D0A7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CD295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0B71B8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BA7399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9586C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Provisiones para obligaciones diversas</w:t>
            </w:r>
          </w:p>
        </w:tc>
        <w:tc>
          <w:tcPr>
            <w:tcW w:w="1251" w:type="dxa"/>
            <w:tcBorders>
              <w:top w:val="nil"/>
              <w:left w:val="nil"/>
              <w:bottom w:val="nil"/>
              <w:right w:val="single" w:sz="8" w:space="0" w:color="auto"/>
            </w:tcBorders>
            <w:shd w:val="clear" w:color="auto" w:fill="auto"/>
            <w:noWrap/>
            <w:vAlign w:val="center"/>
            <w:hideMark/>
          </w:tcPr>
          <w:p w14:paraId="505021D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D2F222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D4BB8E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4C7D6E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18BCA3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ADA3EB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1A56B2B"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20D254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Honorarios y rentas</w:t>
            </w:r>
          </w:p>
        </w:tc>
        <w:tc>
          <w:tcPr>
            <w:tcW w:w="1251" w:type="dxa"/>
            <w:tcBorders>
              <w:top w:val="nil"/>
              <w:left w:val="nil"/>
              <w:bottom w:val="nil"/>
              <w:right w:val="single" w:sz="8" w:space="0" w:color="auto"/>
            </w:tcBorders>
            <w:shd w:val="clear" w:color="auto" w:fill="auto"/>
            <w:noWrap/>
            <w:vAlign w:val="center"/>
            <w:hideMark/>
          </w:tcPr>
          <w:p w14:paraId="4D5C6B7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D93771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B64C4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D01DF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BD59FE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D63454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4661DE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C95B7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de promoción y publicidad</w:t>
            </w:r>
          </w:p>
        </w:tc>
        <w:tc>
          <w:tcPr>
            <w:tcW w:w="1251" w:type="dxa"/>
            <w:tcBorders>
              <w:top w:val="nil"/>
              <w:left w:val="nil"/>
              <w:bottom w:val="nil"/>
              <w:right w:val="single" w:sz="8" w:space="0" w:color="auto"/>
            </w:tcBorders>
            <w:shd w:val="clear" w:color="auto" w:fill="auto"/>
            <w:noWrap/>
            <w:vAlign w:val="center"/>
            <w:hideMark/>
          </w:tcPr>
          <w:p w14:paraId="66A4032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D1A58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7680B4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A984E8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086C2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28E97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291F610"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499B09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en tecnología</w:t>
            </w:r>
          </w:p>
        </w:tc>
        <w:tc>
          <w:tcPr>
            <w:tcW w:w="1251" w:type="dxa"/>
            <w:tcBorders>
              <w:top w:val="nil"/>
              <w:left w:val="nil"/>
              <w:bottom w:val="nil"/>
              <w:right w:val="single" w:sz="8" w:space="0" w:color="auto"/>
            </w:tcBorders>
            <w:shd w:val="clear" w:color="auto" w:fill="auto"/>
            <w:noWrap/>
            <w:vAlign w:val="center"/>
            <w:hideMark/>
          </w:tcPr>
          <w:p w14:paraId="7719209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05465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9AA0A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86CD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787FB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4C8A50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070396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C5673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Ordenadas por la CONDUSEF</w:t>
            </w:r>
          </w:p>
        </w:tc>
        <w:tc>
          <w:tcPr>
            <w:tcW w:w="1251" w:type="dxa"/>
            <w:tcBorders>
              <w:top w:val="nil"/>
              <w:left w:val="nil"/>
              <w:bottom w:val="nil"/>
              <w:right w:val="single" w:sz="8" w:space="0" w:color="auto"/>
            </w:tcBorders>
            <w:shd w:val="clear" w:color="auto" w:fill="auto"/>
            <w:noWrap/>
            <w:vAlign w:val="center"/>
            <w:hideMark/>
          </w:tcPr>
          <w:p w14:paraId="1B8DEB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E9733C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F5B252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B59D78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AD5E3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604ECA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5F6A53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22E23A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provisiones</w:t>
            </w:r>
          </w:p>
        </w:tc>
        <w:tc>
          <w:tcPr>
            <w:tcW w:w="1251" w:type="dxa"/>
            <w:tcBorders>
              <w:top w:val="nil"/>
              <w:left w:val="nil"/>
              <w:bottom w:val="nil"/>
              <w:right w:val="single" w:sz="8" w:space="0" w:color="auto"/>
            </w:tcBorders>
            <w:shd w:val="clear" w:color="auto" w:fill="auto"/>
            <w:noWrap/>
            <w:vAlign w:val="center"/>
            <w:hideMark/>
          </w:tcPr>
          <w:p w14:paraId="7F1B69C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B4FD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958BD2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ACDA1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2037F33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D7B0BD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481A55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acreedores diversos</w:t>
            </w:r>
          </w:p>
        </w:tc>
        <w:tc>
          <w:tcPr>
            <w:tcW w:w="1251" w:type="dxa"/>
            <w:tcBorders>
              <w:top w:val="nil"/>
              <w:left w:val="nil"/>
              <w:bottom w:val="nil"/>
              <w:right w:val="single" w:sz="8" w:space="0" w:color="auto"/>
            </w:tcBorders>
            <w:shd w:val="clear" w:color="auto" w:fill="auto"/>
            <w:noWrap/>
            <w:vAlign w:val="center"/>
            <w:hideMark/>
          </w:tcPr>
          <w:p w14:paraId="4CB11F4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0A89E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2C96F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5D6C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7140F65"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Pasivos relacionados con activos disponibles para su venta</w:t>
            </w:r>
          </w:p>
        </w:tc>
        <w:tc>
          <w:tcPr>
            <w:tcW w:w="1251" w:type="dxa"/>
            <w:tcBorders>
              <w:top w:val="nil"/>
              <w:left w:val="nil"/>
              <w:bottom w:val="nil"/>
              <w:right w:val="single" w:sz="8" w:space="0" w:color="auto"/>
            </w:tcBorders>
            <w:shd w:val="clear" w:color="auto" w:fill="auto"/>
            <w:noWrap/>
            <w:vAlign w:val="center"/>
            <w:hideMark/>
          </w:tcPr>
          <w:p w14:paraId="179F721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AE841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18442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A750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65BAAF46"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Pasivos relacionados con operaciones discontinuadas</w:t>
            </w:r>
          </w:p>
        </w:tc>
        <w:tc>
          <w:tcPr>
            <w:tcW w:w="1251" w:type="dxa"/>
            <w:tcBorders>
              <w:top w:val="nil"/>
              <w:left w:val="nil"/>
              <w:bottom w:val="nil"/>
              <w:right w:val="single" w:sz="8" w:space="0" w:color="auto"/>
            </w:tcBorders>
            <w:shd w:val="clear" w:color="auto" w:fill="auto"/>
            <w:noWrap/>
            <w:vAlign w:val="center"/>
            <w:hideMark/>
          </w:tcPr>
          <w:p w14:paraId="45E2F8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6CF1C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A3F577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092E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5D39B23F"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Otros instrumentos financieros que califican como pasivo</w:t>
            </w:r>
          </w:p>
        </w:tc>
        <w:tc>
          <w:tcPr>
            <w:tcW w:w="1251" w:type="dxa"/>
            <w:tcBorders>
              <w:top w:val="nil"/>
              <w:left w:val="nil"/>
              <w:bottom w:val="nil"/>
              <w:right w:val="single" w:sz="8" w:space="0" w:color="auto"/>
            </w:tcBorders>
            <w:shd w:val="clear" w:color="auto" w:fill="auto"/>
            <w:noWrap/>
            <w:vAlign w:val="center"/>
            <w:hideMark/>
          </w:tcPr>
          <w:p w14:paraId="0977FF4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B89A3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CD2EE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0C7F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908F9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9E0F70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Obligaciones subordinadas en circulación</w:t>
            </w:r>
          </w:p>
        </w:tc>
        <w:tc>
          <w:tcPr>
            <w:tcW w:w="1251" w:type="dxa"/>
            <w:tcBorders>
              <w:top w:val="nil"/>
              <w:left w:val="nil"/>
              <w:bottom w:val="nil"/>
              <w:right w:val="single" w:sz="8" w:space="0" w:color="auto"/>
            </w:tcBorders>
            <w:shd w:val="clear" w:color="auto" w:fill="auto"/>
            <w:noWrap/>
            <w:vAlign w:val="center"/>
            <w:hideMark/>
          </w:tcPr>
          <w:p w14:paraId="3670E43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3EEE4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7ED56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08CE28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DB3EF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10C69F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44A24E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conversión forzosa</w:t>
            </w:r>
          </w:p>
        </w:tc>
        <w:tc>
          <w:tcPr>
            <w:tcW w:w="1251" w:type="dxa"/>
            <w:tcBorders>
              <w:top w:val="nil"/>
              <w:left w:val="nil"/>
              <w:bottom w:val="nil"/>
              <w:right w:val="single" w:sz="8" w:space="0" w:color="auto"/>
            </w:tcBorders>
            <w:shd w:val="clear" w:color="auto" w:fill="auto"/>
            <w:noWrap/>
            <w:vAlign w:val="center"/>
            <w:hideMark/>
          </w:tcPr>
          <w:p w14:paraId="6B75F17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BDCD6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7BC98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CD54C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39AB3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D69FF7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679A788"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41CF48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 nominal e intereses</w:t>
            </w:r>
          </w:p>
        </w:tc>
        <w:tc>
          <w:tcPr>
            <w:tcW w:w="1251" w:type="dxa"/>
            <w:tcBorders>
              <w:top w:val="nil"/>
              <w:left w:val="nil"/>
              <w:bottom w:val="nil"/>
              <w:right w:val="single" w:sz="8" w:space="0" w:color="auto"/>
            </w:tcBorders>
            <w:shd w:val="clear" w:color="auto" w:fill="auto"/>
            <w:noWrap/>
            <w:vAlign w:val="center"/>
            <w:hideMark/>
          </w:tcPr>
          <w:p w14:paraId="25DED7D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0BD87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9CB02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DF050B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7542C6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3385BA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4213FF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AA0550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43E9D2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C3DF2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9620D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91DD9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93F11C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399B23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A57E22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88B755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o descuento por colocación</w:t>
            </w:r>
          </w:p>
        </w:tc>
        <w:tc>
          <w:tcPr>
            <w:tcW w:w="1251" w:type="dxa"/>
            <w:tcBorders>
              <w:top w:val="nil"/>
              <w:left w:val="nil"/>
              <w:bottom w:val="nil"/>
              <w:right w:val="single" w:sz="8" w:space="0" w:color="auto"/>
            </w:tcBorders>
            <w:shd w:val="clear" w:color="auto" w:fill="auto"/>
            <w:noWrap/>
            <w:vAlign w:val="center"/>
            <w:hideMark/>
          </w:tcPr>
          <w:p w14:paraId="3920702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C7C60B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7632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C75ECC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0A96D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849A78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CAD7FD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conversión por decisión del tenedor</w:t>
            </w:r>
          </w:p>
        </w:tc>
        <w:tc>
          <w:tcPr>
            <w:tcW w:w="1251" w:type="dxa"/>
            <w:tcBorders>
              <w:top w:val="nil"/>
              <w:left w:val="nil"/>
              <w:bottom w:val="nil"/>
              <w:right w:val="single" w:sz="8" w:space="0" w:color="auto"/>
            </w:tcBorders>
            <w:shd w:val="clear" w:color="auto" w:fill="auto"/>
            <w:noWrap/>
            <w:vAlign w:val="center"/>
            <w:hideMark/>
          </w:tcPr>
          <w:p w14:paraId="770E87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36ECB3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01AC9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D7F237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7F916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5FAC15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FD6F52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48894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 nominal e intereses</w:t>
            </w:r>
          </w:p>
        </w:tc>
        <w:tc>
          <w:tcPr>
            <w:tcW w:w="1251" w:type="dxa"/>
            <w:tcBorders>
              <w:top w:val="nil"/>
              <w:left w:val="nil"/>
              <w:bottom w:val="nil"/>
              <w:right w:val="single" w:sz="8" w:space="0" w:color="auto"/>
            </w:tcBorders>
            <w:shd w:val="clear" w:color="auto" w:fill="auto"/>
            <w:noWrap/>
            <w:vAlign w:val="center"/>
            <w:hideMark/>
          </w:tcPr>
          <w:p w14:paraId="46B1A0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762CA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D00330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F45D7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5604C6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A60F40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47F534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3AA28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71E282A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9BC6F2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8111F6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B399C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1EF3C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27C0C7C"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BF7EB8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1147FC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o descuento por colocación</w:t>
            </w:r>
          </w:p>
        </w:tc>
        <w:tc>
          <w:tcPr>
            <w:tcW w:w="1251" w:type="dxa"/>
            <w:tcBorders>
              <w:top w:val="nil"/>
              <w:left w:val="nil"/>
              <w:bottom w:val="nil"/>
              <w:right w:val="single" w:sz="8" w:space="0" w:color="auto"/>
            </w:tcBorders>
            <w:shd w:val="clear" w:color="auto" w:fill="auto"/>
            <w:noWrap/>
            <w:vAlign w:val="center"/>
            <w:hideMark/>
          </w:tcPr>
          <w:p w14:paraId="0A75C8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39722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4DDD4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EEAC8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5E79E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177AD9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74A90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conversión por decisión de la entidad emisora</w:t>
            </w:r>
          </w:p>
        </w:tc>
        <w:tc>
          <w:tcPr>
            <w:tcW w:w="1251" w:type="dxa"/>
            <w:tcBorders>
              <w:top w:val="nil"/>
              <w:left w:val="nil"/>
              <w:bottom w:val="nil"/>
              <w:right w:val="single" w:sz="8" w:space="0" w:color="auto"/>
            </w:tcBorders>
            <w:shd w:val="clear" w:color="auto" w:fill="auto"/>
            <w:noWrap/>
            <w:vAlign w:val="center"/>
            <w:hideMark/>
          </w:tcPr>
          <w:p w14:paraId="528DF69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3AEA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2856E0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C2E2EA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C18CC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64341C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D4051A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788668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 nominal e intereses</w:t>
            </w:r>
          </w:p>
        </w:tc>
        <w:tc>
          <w:tcPr>
            <w:tcW w:w="1251" w:type="dxa"/>
            <w:tcBorders>
              <w:top w:val="nil"/>
              <w:left w:val="nil"/>
              <w:bottom w:val="nil"/>
              <w:right w:val="single" w:sz="8" w:space="0" w:color="auto"/>
            </w:tcBorders>
            <w:shd w:val="clear" w:color="auto" w:fill="auto"/>
            <w:noWrap/>
            <w:vAlign w:val="center"/>
            <w:hideMark/>
          </w:tcPr>
          <w:p w14:paraId="16D1349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2DC25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D0D20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3DA354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53B4DA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F1F9EA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B15EDC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350541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0BB7045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72E85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7E3D4C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1669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2E1EE5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081522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C3A68A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7CCD1F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o descuento por colocación</w:t>
            </w:r>
          </w:p>
        </w:tc>
        <w:tc>
          <w:tcPr>
            <w:tcW w:w="1251" w:type="dxa"/>
            <w:tcBorders>
              <w:top w:val="nil"/>
              <w:left w:val="nil"/>
              <w:bottom w:val="nil"/>
              <w:right w:val="single" w:sz="8" w:space="0" w:color="auto"/>
            </w:tcBorders>
            <w:shd w:val="clear" w:color="auto" w:fill="auto"/>
            <w:noWrap/>
            <w:vAlign w:val="center"/>
            <w:hideMark/>
          </w:tcPr>
          <w:p w14:paraId="37A0B2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F4441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486C3F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66D4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5F7BB3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BD5222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A8B82A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No convertibles</w:t>
            </w:r>
          </w:p>
        </w:tc>
        <w:tc>
          <w:tcPr>
            <w:tcW w:w="1251" w:type="dxa"/>
            <w:tcBorders>
              <w:top w:val="nil"/>
              <w:left w:val="nil"/>
              <w:bottom w:val="nil"/>
              <w:right w:val="single" w:sz="8" w:space="0" w:color="auto"/>
            </w:tcBorders>
            <w:shd w:val="clear" w:color="auto" w:fill="auto"/>
            <w:noWrap/>
            <w:vAlign w:val="center"/>
            <w:hideMark/>
          </w:tcPr>
          <w:p w14:paraId="3520877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F942D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CB171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118D6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0FB7B5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AB7F95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EE49F8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3C89E4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 nominal e intereses</w:t>
            </w:r>
          </w:p>
        </w:tc>
        <w:tc>
          <w:tcPr>
            <w:tcW w:w="1251" w:type="dxa"/>
            <w:tcBorders>
              <w:top w:val="nil"/>
              <w:left w:val="nil"/>
              <w:bottom w:val="nil"/>
              <w:right w:val="single" w:sz="8" w:space="0" w:color="auto"/>
            </w:tcBorders>
            <w:shd w:val="clear" w:color="auto" w:fill="auto"/>
            <w:noWrap/>
            <w:vAlign w:val="center"/>
            <w:hideMark/>
          </w:tcPr>
          <w:p w14:paraId="426C4E3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001D16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07571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A41897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F42CE5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0F2464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97F030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8A34F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7C2136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4625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D04B1B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A49CC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1FDB4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A2B3FB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837B63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C56C71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o descuento por colocación</w:t>
            </w:r>
          </w:p>
        </w:tc>
        <w:tc>
          <w:tcPr>
            <w:tcW w:w="1251" w:type="dxa"/>
            <w:tcBorders>
              <w:top w:val="nil"/>
              <w:left w:val="nil"/>
              <w:bottom w:val="nil"/>
              <w:right w:val="single" w:sz="8" w:space="0" w:color="auto"/>
            </w:tcBorders>
            <w:shd w:val="clear" w:color="auto" w:fill="auto"/>
            <w:noWrap/>
            <w:vAlign w:val="center"/>
            <w:hideMark/>
          </w:tcPr>
          <w:p w14:paraId="582130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C42E2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2F8E5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2367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47144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EE20C7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Aportaciones para futuros aumentos de capital pendientes de formalizar por su asamblea de accionistas</w:t>
            </w:r>
          </w:p>
        </w:tc>
        <w:tc>
          <w:tcPr>
            <w:tcW w:w="1251" w:type="dxa"/>
            <w:tcBorders>
              <w:top w:val="nil"/>
              <w:left w:val="nil"/>
              <w:bottom w:val="nil"/>
              <w:right w:val="single" w:sz="8" w:space="0" w:color="auto"/>
            </w:tcBorders>
            <w:shd w:val="clear" w:color="auto" w:fill="auto"/>
            <w:noWrap/>
            <w:vAlign w:val="center"/>
            <w:hideMark/>
          </w:tcPr>
          <w:p w14:paraId="2105D45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7AF67D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81E31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7403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BD276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A9CD5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7DB3EBD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6AA67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BD2A8D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F220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8CC4637"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Obligaciones asociadas con el retiro de componentes de propiedades, mobiliario y equipo</w:t>
            </w:r>
          </w:p>
        </w:tc>
        <w:tc>
          <w:tcPr>
            <w:tcW w:w="1251" w:type="dxa"/>
            <w:tcBorders>
              <w:top w:val="nil"/>
              <w:left w:val="nil"/>
              <w:bottom w:val="nil"/>
              <w:right w:val="single" w:sz="8" w:space="0" w:color="auto"/>
            </w:tcBorders>
            <w:shd w:val="clear" w:color="auto" w:fill="auto"/>
            <w:noWrap/>
            <w:vAlign w:val="center"/>
            <w:hideMark/>
          </w:tcPr>
          <w:p w14:paraId="0FAE75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D837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8145A8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BA2FC1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6ADF7F7"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Pasivo por impuestos a la utilidad</w:t>
            </w:r>
          </w:p>
        </w:tc>
        <w:tc>
          <w:tcPr>
            <w:tcW w:w="1251" w:type="dxa"/>
            <w:tcBorders>
              <w:top w:val="nil"/>
              <w:left w:val="nil"/>
              <w:bottom w:val="nil"/>
              <w:right w:val="single" w:sz="8" w:space="0" w:color="auto"/>
            </w:tcBorders>
            <w:shd w:val="clear" w:color="auto" w:fill="auto"/>
            <w:noWrap/>
            <w:vAlign w:val="center"/>
            <w:hideMark/>
          </w:tcPr>
          <w:p w14:paraId="1B0E91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8DD97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F0F3EA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E2A1F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46CA3A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6CE06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causados</w:t>
            </w:r>
          </w:p>
        </w:tc>
        <w:tc>
          <w:tcPr>
            <w:tcW w:w="1251" w:type="dxa"/>
            <w:tcBorders>
              <w:top w:val="nil"/>
              <w:left w:val="nil"/>
              <w:bottom w:val="nil"/>
              <w:right w:val="single" w:sz="8" w:space="0" w:color="auto"/>
            </w:tcBorders>
            <w:shd w:val="clear" w:color="auto" w:fill="auto"/>
            <w:noWrap/>
            <w:vAlign w:val="center"/>
            <w:hideMark/>
          </w:tcPr>
          <w:p w14:paraId="38E0BEE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0886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9414C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6E3D7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DE0571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7A416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72C1F2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a la utilidad (provisión)</w:t>
            </w:r>
          </w:p>
        </w:tc>
        <w:tc>
          <w:tcPr>
            <w:tcW w:w="1251" w:type="dxa"/>
            <w:tcBorders>
              <w:top w:val="nil"/>
              <w:left w:val="nil"/>
              <w:bottom w:val="nil"/>
              <w:right w:val="single" w:sz="8" w:space="0" w:color="auto"/>
            </w:tcBorders>
            <w:shd w:val="clear" w:color="auto" w:fill="auto"/>
            <w:noWrap/>
            <w:vAlign w:val="center"/>
            <w:hideMark/>
          </w:tcPr>
          <w:p w14:paraId="12B301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4D03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34504A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EE61B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827D5F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B4843F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E642F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a la utilidad (ajuste impuesto definitivo)</w:t>
            </w:r>
          </w:p>
        </w:tc>
        <w:tc>
          <w:tcPr>
            <w:tcW w:w="1251" w:type="dxa"/>
            <w:tcBorders>
              <w:top w:val="nil"/>
              <w:left w:val="nil"/>
              <w:bottom w:val="nil"/>
              <w:right w:val="single" w:sz="8" w:space="0" w:color="auto"/>
            </w:tcBorders>
            <w:shd w:val="clear" w:color="auto" w:fill="auto"/>
            <w:noWrap/>
            <w:vAlign w:val="center"/>
            <w:hideMark/>
          </w:tcPr>
          <w:p w14:paraId="347E1F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8B7C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644BFC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9D0C2C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CE128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4A9C0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diferidos</w:t>
            </w:r>
          </w:p>
        </w:tc>
        <w:tc>
          <w:tcPr>
            <w:tcW w:w="1251" w:type="dxa"/>
            <w:tcBorders>
              <w:top w:val="nil"/>
              <w:left w:val="nil"/>
              <w:bottom w:val="nil"/>
              <w:right w:val="single" w:sz="8" w:space="0" w:color="auto"/>
            </w:tcBorders>
            <w:shd w:val="clear" w:color="auto" w:fill="auto"/>
            <w:noWrap/>
            <w:vAlign w:val="center"/>
            <w:hideMark/>
          </w:tcPr>
          <w:p w14:paraId="2F3D5C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0CCD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9FE25D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67E4E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6A2AF1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A241FA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6DE63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Diferencias temporales</w:t>
            </w:r>
          </w:p>
        </w:tc>
        <w:tc>
          <w:tcPr>
            <w:tcW w:w="1251" w:type="dxa"/>
            <w:tcBorders>
              <w:top w:val="nil"/>
              <w:left w:val="nil"/>
              <w:bottom w:val="nil"/>
              <w:right w:val="single" w:sz="8" w:space="0" w:color="auto"/>
            </w:tcBorders>
            <w:shd w:val="clear" w:color="auto" w:fill="auto"/>
            <w:noWrap/>
            <w:vAlign w:val="center"/>
            <w:hideMark/>
          </w:tcPr>
          <w:p w14:paraId="3CA06F1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D315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D1C05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FF11E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55ED8D6"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Pasivo por beneficios a los empleados</w:t>
            </w:r>
          </w:p>
        </w:tc>
        <w:tc>
          <w:tcPr>
            <w:tcW w:w="1251" w:type="dxa"/>
            <w:tcBorders>
              <w:top w:val="nil"/>
              <w:left w:val="nil"/>
              <w:bottom w:val="nil"/>
              <w:right w:val="single" w:sz="8" w:space="0" w:color="auto"/>
            </w:tcBorders>
            <w:shd w:val="clear" w:color="auto" w:fill="auto"/>
            <w:noWrap/>
            <w:vAlign w:val="center"/>
            <w:hideMark/>
          </w:tcPr>
          <w:p w14:paraId="72B13E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4AE9D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B8F5B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CB908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74989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E0E6A8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directos a corto plazo</w:t>
            </w:r>
          </w:p>
        </w:tc>
        <w:tc>
          <w:tcPr>
            <w:tcW w:w="1251" w:type="dxa"/>
            <w:tcBorders>
              <w:top w:val="nil"/>
              <w:left w:val="nil"/>
              <w:bottom w:val="nil"/>
              <w:right w:val="single" w:sz="8" w:space="0" w:color="auto"/>
            </w:tcBorders>
            <w:shd w:val="clear" w:color="auto" w:fill="auto"/>
            <w:noWrap/>
            <w:vAlign w:val="center"/>
            <w:hideMark/>
          </w:tcPr>
          <w:p w14:paraId="0A1A04E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339F00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A64B3B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B6119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CCBD1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27F29B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directos a largo plazo</w:t>
            </w:r>
          </w:p>
        </w:tc>
        <w:tc>
          <w:tcPr>
            <w:tcW w:w="1251" w:type="dxa"/>
            <w:tcBorders>
              <w:top w:val="nil"/>
              <w:left w:val="nil"/>
              <w:bottom w:val="nil"/>
              <w:right w:val="single" w:sz="8" w:space="0" w:color="auto"/>
            </w:tcBorders>
            <w:shd w:val="clear" w:color="auto" w:fill="auto"/>
            <w:noWrap/>
            <w:vAlign w:val="center"/>
            <w:hideMark/>
          </w:tcPr>
          <w:p w14:paraId="0370562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7A6F0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C88B74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4F582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2F6E1B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43DC6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post-empleo</w:t>
            </w:r>
          </w:p>
        </w:tc>
        <w:tc>
          <w:tcPr>
            <w:tcW w:w="1251" w:type="dxa"/>
            <w:tcBorders>
              <w:top w:val="nil"/>
              <w:left w:val="nil"/>
              <w:bottom w:val="nil"/>
              <w:right w:val="single" w:sz="8" w:space="0" w:color="auto"/>
            </w:tcBorders>
            <w:shd w:val="clear" w:color="auto" w:fill="auto"/>
            <w:noWrap/>
            <w:vAlign w:val="center"/>
            <w:hideMark/>
          </w:tcPr>
          <w:p w14:paraId="00F41B7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CED33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9A8A81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ECC24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CE6E47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0D6AAC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662E0A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Pensiones</w:t>
            </w:r>
          </w:p>
        </w:tc>
        <w:tc>
          <w:tcPr>
            <w:tcW w:w="1251" w:type="dxa"/>
            <w:tcBorders>
              <w:top w:val="nil"/>
              <w:left w:val="nil"/>
              <w:bottom w:val="nil"/>
              <w:right w:val="single" w:sz="8" w:space="0" w:color="auto"/>
            </w:tcBorders>
            <w:shd w:val="clear" w:color="auto" w:fill="auto"/>
            <w:noWrap/>
            <w:vAlign w:val="center"/>
            <w:hideMark/>
          </w:tcPr>
          <w:p w14:paraId="1A501A6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E1228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37FE2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64562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D83B8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870559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88FD6B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de antigüedad</w:t>
            </w:r>
          </w:p>
        </w:tc>
        <w:tc>
          <w:tcPr>
            <w:tcW w:w="1251" w:type="dxa"/>
            <w:tcBorders>
              <w:top w:val="nil"/>
              <w:left w:val="nil"/>
              <w:bottom w:val="nil"/>
              <w:right w:val="single" w:sz="8" w:space="0" w:color="auto"/>
            </w:tcBorders>
            <w:shd w:val="clear" w:color="auto" w:fill="auto"/>
            <w:noWrap/>
            <w:vAlign w:val="center"/>
            <w:hideMark/>
          </w:tcPr>
          <w:p w14:paraId="512C52E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C74C1B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02D925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D1E810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649A9D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3064A8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366865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beneficios post-empleo</w:t>
            </w:r>
          </w:p>
        </w:tc>
        <w:tc>
          <w:tcPr>
            <w:tcW w:w="1251" w:type="dxa"/>
            <w:tcBorders>
              <w:top w:val="nil"/>
              <w:left w:val="nil"/>
              <w:bottom w:val="nil"/>
              <w:right w:val="single" w:sz="8" w:space="0" w:color="auto"/>
            </w:tcBorders>
            <w:shd w:val="clear" w:color="auto" w:fill="auto"/>
            <w:noWrap/>
            <w:vAlign w:val="center"/>
            <w:hideMark/>
          </w:tcPr>
          <w:p w14:paraId="4F3DB6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D805AF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5E6A39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F52DA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A1FA1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9032C1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por terminación</w:t>
            </w:r>
          </w:p>
        </w:tc>
        <w:tc>
          <w:tcPr>
            <w:tcW w:w="1251" w:type="dxa"/>
            <w:tcBorders>
              <w:top w:val="nil"/>
              <w:left w:val="nil"/>
              <w:bottom w:val="nil"/>
              <w:right w:val="single" w:sz="8" w:space="0" w:color="auto"/>
            </w:tcBorders>
            <w:shd w:val="clear" w:color="auto" w:fill="auto"/>
            <w:noWrap/>
            <w:vAlign w:val="center"/>
            <w:hideMark/>
          </w:tcPr>
          <w:p w14:paraId="79BFB7A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F6B76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988A82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C1EA2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3B068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975C83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68F1D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por terminación por causas distintas a la reestructuración</w:t>
            </w:r>
          </w:p>
        </w:tc>
        <w:tc>
          <w:tcPr>
            <w:tcW w:w="1251" w:type="dxa"/>
            <w:tcBorders>
              <w:top w:val="nil"/>
              <w:left w:val="nil"/>
              <w:bottom w:val="nil"/>
              <w:right w:val="single" w:sz="8" w:space="0" w:color="auto"/>
            </w:tcBorders>
            <w:shd w:val="clear" w:color="auto" w:fill="auto"/>
            <w:noWrap/>
            <w:vAlign w:val="center"/>
            <w:hideMark/>
          </w:tcPr>
          <w:p w14:paraId="5B6ACB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063E1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ACE7A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A8026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A70737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70AA4D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E6211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por terminación por causa de reestructuración</w:t>
            </w:r>
          </w:p>
        </w:tc>
        <w:tc>
          <w:tcPr>
            <w:tcW w:w="1251" w:type="dxa"/>
            <w:tcBorders>
              <w:top w:val="nil"/>
              <w:left w:val="nil"/>
              <w:bottom w:val="nil"/>
              <w:right w:val="single" w:sz="8" w:space="0" w:color="auto"/>
            </w:tcBorders>
            <w:shd w:val="clear" w:color="auto" w:fill="auto"/>
            <w:noWrap/>
            <w:vAlign w:val="center"/>
            <w:hideMark/>
          </w:tcPr>
          <w:p w14:paraId="3346A6C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79187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3D9C20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C3F914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DB5906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970EAE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Participación de los trabajadores en las utilidades causada</w:t>
            </w:r>
          </w:p>
        </w:tc>
        <w:tc>
          <w:tcPr>
            <w:tcW w:w="1251" w:type="dxa"/>
            <w:tcBorders>
              <w:top w:val="nil"/>
              <w:left w:val="nil"/>
              <w:bottom w:val="nil"/>
              <w:right w:val="single" w:sz="8" w:space="0" w:color="auto"/>
            </w:tcBorders>
            <w:shd w:val="clear" w:color="auto" w:fill="auto"/>
            <w:noWrap/>
            <w:vAlign w:val="center"/>
            <w:hideMark/>
          </w:tcPr>
          <w:p w14:paraId="2BF057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E5D141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3FBB39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3F64FE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6523D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21BF84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Participación de los trabajadores en las utilidades diferida</w:t>
            </w:r>
          </w:p>
        </w:tc>
        <w:tc>
          <w:tcPr>
            <w:tcW w:w="1251" w:type="dxa"/>
            <w:tcBorders>
              <w:top w:val="nil"/>
              <w:left w:val="nil"/>
              <w:bottom w:val="nil"/>
              <w:right w:val="single" w:sz="8" w:space="0" w:color="auto"/>
            </w:tcBorders>
            <w:shd w:val="clear" w:color="auto" w:fill="auto"/>
            <w:noWrap/>
            <w:vAlign w:val="center"/>
            <w:hideMark/>
          </w:tcPr>
          <w:p w14:paraId="761045C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51036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B3361A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26BF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B91D69B"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Créditos diferidos y cobros anticipados</w:t>
            </w:r>
          </w:p>
        </w:tc>
        <w:tc>
          <w:tcPr>
            <w:tcW w:w="1251" w:type="dxa"/>
            <w:tcBorders>
              <w:top w:val="nil"/>
              <w:left w:val="nil"/>
              <w:bottom w:val="nil"/>
              <w:right w:val="single" w:sz="8" w:space="0" w:color="auto"/>
            </w:tcBorders>
            <w:shd w:val="clear" w:color="auto" w:fill="auto"/>
            <w:noWrap/>
            <w:vAlign w:val="center"/>
            <w:hideMark/>
          </w:tcPr>
          <w:p w14:paraId="34E2D9B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DC7206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AA2DB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36AA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549E1B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E65A3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Créditos diferidos</w:t>
            </w:r>
          </w:p>
        </w:tc>
        <w:tc>
          <w:tcPr>
            <w:tcW w:w="1251" w:type="dxa"/>
            <w:tcBorders>
              <w:top w:val="nil"/>
              <w:left w:val="nil"/>
              <w:bottom w:val="nil"/>
              <w:right w:val="single" w:sz="8" w:space="0" w:color="auto"/>
            </w:tcBorders>
            <w:shd w:val="clear" w:color="auto" w:fill="auto"/>
            <w:noWrap/>
            <w:vAlign w:val="center"/>
            <w:hideMark/>
          </w:tcPr>
          <w:p w14:paraId="2C3EDD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2D60C8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26010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A8AD8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59171CE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6BC3DC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E9AEB2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ingresos por aplicar</w:t>
            </w:r>
          </w:p>
        </w:tc>
        <w:tc>
          <w:tcPr>
            <w:tcW w:w="1251" w:type="dxa"/>
            <w:tcBorders>
              <w:top w:val="nil"/>
              <w:left w:val="nil"/>
              <w:bottom w:val="nil"/>
              <w:right w:val="single" w:sz="8" w:space="0" w:color="auto"/>
            </w:tcBorders>
            <w:shd w:val="clear" w:color="auto" w:fill="auto"/>
            <w:noWrap/>
            <w:vAlign w:val="center"/>
            <w:hideMark/>
          </w:tcPr>
          <w:p w14:paraId="783C650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FB9A6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ABE08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7733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A0B7DD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5E8762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20A95F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créditos diferidos</w:t>
            </w:r>
          </w:p>
        </w:tc>
        <w:tc>
          <w:tcPr>
            <w:tcW w:w="1251" w:type="dxa"/>
            <w:tcBorders>
              <w:top w:val="nil"/>
              <w:left w:val="nil"/>
              <w:bottom w:val="nil"/>
              <w:right w:val="single" w:sz="8" w:space="0" w:color="auto"/>
            </w:tcBorders>
            <w:shd w:val="clear" w:color="auto" w:fill="auto"/>
            <w:noWrap/>
            <w:vAlign w:val="center"/>
            <w:hideMark/>
          </w:tcPr>
          <w:p w14:paraId="0B27AA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BBC2A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604C5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8D0D0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DD56FC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02DD49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Cobros anticipados</w:t>
            </w:r>
          </w:p>
        </w:tc>
        <w:tc>
          <w:tcPr>
            <w:tcW w:w="1251" w:type="dxa"/>
            <w:tcBorders>
              <w:top w:val="nil"/>
              <w:left w:val="nil"/>
              <w:bottom w:val="nil"/>
              <w:right w:val="single" w:sz="8" w:space="0" w:color="auto"/>
            </w:tcBorders>
            <w:shd w:val="clear" w:color="auto" w:fill="auto"/>
            <w:noWrap/>
            <w:vAlign w:val="center"/>
            <w:hideMark/>
          </w:tcPr>
          <w:p w14:paraId="7940D68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773E68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F2C982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D5EA53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F5EEF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FDEA4A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B6034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Comisiones cobradas por anticipado</w:t>
            </w:r>
          </w:p>
        </w:tc>
        <w:tc>
          <w:tcPr>
            <w:tcW w:w="1251" w:type="dxa"/>
            <w:tcBorders>
              <w:top w:val="nil"/>
              <w:left w:val="nil"/>
              <w:bottom w:val="nil"/>
              <w:right w:val="single" w:sz="8" w:space="0" w:color="auto"/>
            </w:tcBorders>
            <w:shd w:val="clear" w:color="auto" w:fill="auto"/>
            <w:noWrap/>
            <w:vAlign w:val="center"/>
            <w:hideMark/>
          </w:tcPr>
          <w:p w14:paraId="34B8A65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D241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2F8087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D5E1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442EEA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6C9427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207E75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Cobros anticipados de bienes prometidos en venta o con reserva de dominio</w:t>
            </w:r>
          </w:p>
        </w:tc>
        <w:tc>
          <w:tcPr>
            <w:tcW w:w="1251" w:type="dxa"/>
            <w:tcBorders>
              <w:top w:val="nil"/>
              <w:left w:val="nil"/>
              <w:bottom w:val="nil"/>
              <w:right w:val="single" w:sz="8" w:space="0" w:color="auto"/>
            </w:tcBorders>
            <w:shd w:val="clear" w:color="auto" w:fill="auto"/>
            <w:noWrap/>
            <w:vAlign w:val="center"/>
            <w:hideMark/>
          </w:tcPr>
          <w:p w14:paraId="04429D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AAA51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95F415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068CC5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74112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2C1EB9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476E59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cobros anticipados</w:t>
            </w:r>
          </w:p>
        </w:tc>
        <w:tc>
          <w:tcPr>
            <w:tcW w:w="1251" w:type="dxa"/>
            <w:tcBorders>
              <w:top w:val="nil"/>
              <w:left w:val="nil"/>
              <w:bottom w:val="nil"/>
              <w:right w:val="single" w:sz="8" w:space="0" w:color="auto"/>
            </w:tcBorders>
            <w:shd w:val="clear" w:color="auto" w:fill="auto"/>
            <w:noWrap/>
            <w:vAlign w:val="center"/>
            <w:hideMark/>
          </w:tcPr>
          <w:p w14:paraId="305238C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5823B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8BDF91" w14:textId="77777777" w:rsidTr="00FB73B5">
        <w:trPr>
          <w:trHeight w:val="240"/>
        </w:trPr>
        <w:tc>
          <w:tcPr>
            <w:tcW w:w="6379" w:type="dxa"/>
            <w:gridSpan w:val="6"/>
            <w:tcBorders>
              <w:top w:val="nil"/>
              <w:left w:val="single" w:sz="8" w:space="0" w:color="auto"/>
              <w:bottom w:val="nil"/>
              <w:right w:val="single" w:sz="8" w:space="0" w:color="000000"/>
            </w:tcBorders>
            <w:shd w:val="clear" w:color="auto" w:fill="auto"/>
            <w:noWrap/>
            <w:vAlign w:val="center"/>
            <w:hideMark/>
          </w:tcPr>
          <w:p w14:paraId="765B0F08" w14:textId="77777777" w:rsidR="00BA5EF8" w:rsidRPr="00FB73B5" w:rsidRDefault="00BA5EF8" w:rsidP="006C1D10">
            <w:pPr>
              <w:rPr>
                <w:rFonts w:ascii="Montserrat" w:hAnsi="Montserrat" w:cs="Calibri"/>
                <w:b/>
                <w:bCs/>
                <w:sz w:val="18"/>
                <w:szCs w:val="18"/>
                <w:lang w:eastAsia="es-MX"/>
              </w:rPr>
            </w:pPr>
            <w:r w:rsidRPr="00FB73B5">
              <w:rPr>
                <w:rFonts w:ascii="Montserrat" w:hAnsi="Montserrat" w:cs="Calibri"/>
                <w:b/>
                <w:bCs/>
                <w:sz w:val="18"/>
                <w:szCs w:val="18"/>
                <w:lang w:eastAsia="es-MX"/>
              </w:rPr>
              <w:t>CAPITAL CONTABLE</w:t>
            </w:r>
          </w:p>
        </w:tc>
        <w:tc>
          <w:tcPr>
            <w:tcW w:w="1251" w:type="dxa"/>
            <w:tcBorders>
              <w:top w:val="nil"/>
              <w:left w:val="nil"/>
              <w:bottom w:val="nil"/>
              <w:right w:val="single" w:sz="8" w:space="0" w:color="auto"/>
            </w:tcBorders>
            <w:shd w:val="clear" w:color="auto" w:fill="auto"/>
            <w:noWrap/>
            <w:vAlign w:val="center"/>
            <w:hideMark/>
          </w:tcPr>
          <w:p w14:paraId="1E5C90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32B6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9CB58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50C6A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586C41B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Capital contribuido</w:t>
            </w:r>
          </w:p>
        </w:tc>
        <w:tc>
          <w:tcPr>
            <w:tcW w:w="1251" w:type="dxa"/>
            <w:tcBorders>
              <w:top w:val="nil"/>
              <w:left w:val="nil"/>
              <w:bottom w:val="nil"/>
              <w:right w:val="single" w:sz="8" w:space="0" w:color="auto"/>
            </w:tcBorders>
            <w:shd w:val="clear" w:color="auto" w:fill="auto"/>
            <w:noWrap/>
            <w:vAlign w:val="center"/>
            <w:hideMark/>
          </w:tcPr>
          <w:p w14:paraId="4C2170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9EC985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17484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ED65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6DB81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C3BC11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Capital social</w:t>
            </w:r>
          </w:p>
        </w:tc>
        <w:tc>
          <w:tcPr>
            <w:tcW w:w="1251" w:type="dxa"/>
            <w:tcBorders>
              <w:top w:val="nil"/>
              <w:left w:val="nil"/>
              <w:bottom w:val="nil"/>
              <w:right w:val="single" w:sz="8" w:space="0" w:color="auto"/>
            </w:tcBorders>
            <w:shd w:val="clear" w:color="auto" w:fill="auto"/>
            <w:noWrap/>
            <w:vAlign w:val="center"/>
            <w:hideMark/>
          </w:tcPr>
          <w:p w14:paraId="7B6A6E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D2EA4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DF78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E0AB4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BAB3DD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370C5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Capital social no exhibido</w:t>
            </w:r>
          </w:p>
        </w:tc>
        <w:tc>
          <w:tcPr>
            <w:tcW w:w="1251" w:type="dxa"/>
            <w:tcBorders>
              <w:top w:val="nil"/>
              <w:left w:val="nil"/>
              <w:bottom w:val="nil"/>
              <w:right w:val="single" w:sz="8" w:space="0" w:color="auto"/>
            </w:tcBorders>
            <w:shd w:val="clear" w:color="auto" w:fill="auto"/>
            <w:noWrap/>
            <w:vAlign w:val="center"/>
            <w:hideMark/>
          </w:tcPr>
          <w:p w14:paraId="384998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7EA7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4C0B55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1BF8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30B514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43AB0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del capital social pagado (1)</w:t>
            </w:r>
          </w:p>
        </w:tc>
        <w:tc>
          <w:tcPr>
            <w:tcW w:w="1251" w:type="dxa"/>
            <w:tcBorders>
              <w:top w:val="nil"/>
              <w:left w:val="nil"/>
              <w:bottom w:val="nil"/>
              <w:right w:val="single" w:sz="8" w:space="0" w:color="auto"/>
            </w:tcBorders>
            <w:shd w:val="clear" w:color="auto" w:fill="auto"/>
            <w:noWrap/>
            <w:vAlign w:val="center"/>
            <w:hideMark/>
          </w:tcPr>
          <w:p w14:paraId="1A9B5B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5157F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3AF82D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F894D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726FE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73B66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Aportaciones para futuros aumentos de capital formalizadas por su asamblea de accionistas</w:t>
            </w:r>
          </w:p>
        </w:tc>
        <w:tc>
          <w:tcPr>
            <w:tcW w:w="1251" w:type="dxa"/>
            <w:tcBorders>
              <w:top w:val="nil"/>
              <w:left w:val="nil"/>
              <w:bottom w:val="nil"/>
              <w:right w:val="single" w:sz="8" w:space="0" w:color="auto"/>
            </w:tcBorders>
            <w:shd w:val="clear" w:color="auto" w:fill="auto"/>
            <w:noWrap/>
            <w:vAlign w:val="center"/>
            <w:hideMark/>
          </w:tcPr>
          <w:p w14:paraId="6CE0D2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03C52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77E96E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F3B873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9BF0E4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19407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las aportaciones para futuros aumentos de capital formalizadas por su asamblea de accionistas (1)</w:t>
            </w:r>
          </w:p>
        </w:tc>
        <w:tc>
          <w:tcPr>
            <w:tcW w:w="1251" w:type="dxa"/>
            <w:tcBorders>
              <w:top w:val="nil"/>
              <w:left w:val="nil"/>
              <w:bottom w:val="nil"/>
              <w:right w:val="single" w:sz="8" w:space="0" w:color="auto"/>
            </w:tcBorders>
            <w:shd w:val="clear" w:color="auto" w:fill="auto"/>
            <w:noWrap/>
            <w:vAlign w:val="center"/>
            <w:hideMark/>
          </w:tcPr>
          <w:p w14:paraId="56EC97B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D8522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E0523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7036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1F8B4A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D36991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en venta de acciones</w:t>
            </w:r>
          </w:p>
        </w:tc>
        <w:tc>
          <w:tcPr>
            <w:tcW w:w="1251" w:type="dxa"/>
            <w:tcBorders>
              <w:top w:val="nil"/>
              <w:left w:val="nil"/>
              <w:bottom w:val="nil"/>
              <w:right w:val="single" w:sz="8" w:space="0" w:color="auto"/>
            </w:tcBorders>
            <w:shd w:val="clear" w:color="auto" w:fill="auto"/>
            <w:noWrap/>
            <w:vAlign w:val="center"/>
            <w:hideMark/>
          </w:tcPr>
          <w:p w14:paraId="429B28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578EB1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9B0E24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BEAE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03BDF6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3F6F78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prima en venta de acciones (1)</w:t>
            </w:r>
          </w:p>
        </w:tc>
        <w:tc>
          <w:tcPr>
            <w:tcW w:w="1251" w:type="dxa"/>
            <w:tcBorders>
              <w:top w:val="nil"/>
              <w:left w:val="nil"/>
              <w:bottom w:val="nil"/>
              <w:right w:val="single" w:sz="8" w:space="0" w:color="auto"/>
            </w:tcBorders>
            <w:shd w:val="clear" w:color="auto" w:fill="auto"/>
            <w:noWrap/>
            <w:vAlign w:val="center"/>
            <w:hideMark/>
          </w:tcPr>
          <w:p w14:paraId="74836A1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89989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7DD06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1E69C6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0A317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D18A89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instrumentos financieros que califican como capital</w:t>
            </w:r>
          </w:p>
        </w:tc>
        <w:tc>
          <w:tcPr>
            <w:tcW w:w="1251" w:type="dxa"/>
            <w:tcBorders>
              <w:top w:val="nil"/>
              <w:left w:val="nil"/>
              <w:bottom w:val="nil"/>
              <w:right w:val="single" w:sz="8" w:space="0" w:color="auto"/>
            </w:tcBorders>
            <w:shd w:val="clear" w:color="auto" w:fill="auto"/>
            <w:noWrap/>
            <w:vAlign w:val="center"/>
            <w:hideMark/>
          </w:tcPr>
          <w:p w14:paraId="660803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C76F4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5040BF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7B0909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A7481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B85A1C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otros instrumentos financieros que califican como capital (1)</w:t>
            </w:r>
          </w:p>
        </w:tc>
        <w:tc>
          <w:tcPr>
            <w:tcW w:w="1251" w:type="dxa"/>
            <w:tcBorders>
              <w:top w:val="nil"/>
              <w:left w:val="nil"/>
              <w:bottom w:val="nil"/>
              <w:right w:val="single" w:sz="8" w:space="0" w:color="auto"/>
            </w:tcBorders>
            <w:shd w:val="clear" w:color="auto" w:fill="auto"/>
            <w:noWrap/>
            <w:vAlign w:val="center"/>
            <w:hideMark/>
          </w:tcPr>
          <w:p w14:paraId="709B253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AEF2F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6D0FD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74AA9B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665E904C"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Capital ganado</w:t>
            </w:r>
          </w:p>
        </w:tc>
        <w:tc>
          <w:tcPr>
            <w:tcW w:w="1251" w:type="dxa"/>
            <w:tcBorders>
              <w:top w:val="nil"/>
              <w:left w:val="nil"/>
              <w:bottom w:val="nil"/>
              <w:right w:val="single" w:sz="8" w:space="0" w:color="auto"/>
            </w:tcBorders>
            <w:shd w:val="clear" w:color="auto" w:fill="auto"/>
            <w:noWrap/>
            <w:vAlign w:val="center"/>
            <w:hideMark/>
          </w:tcPr>
          <w:p w14:paraId="54D2AF3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99AC2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6A043D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606224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5E7A1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77E1B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Reservas de capital</w:t>
            </w:r>
          </w:p>
        </w:tc>
        <w:tc>
          <w:tcPr>
            <w:tcW w:w="1251" w:type="dxa"/>
            <w:tcBorders>
              <w:top w:val="nil"/>
              <w:left w:val="nil"/>
              <w:bottom w:val="nil"/>
              <w:right w:val="single" w:sz="8" w:space="0" w:color="auto"/>
            </w:tcBorders>
            <w:shd w:val="clear" w:color="auto" w:fill="auto"/>
            <w:noWrap/>
            <w:vAlign w:val="center"/>
            <w:hideMark/>
          </w:tcPr>
          <w:p w14:paraId="6BE4382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D4BF91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7737E6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588B4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E4887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253733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6775A0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Reserva legal</w:t>
            </w:r>
          </w:p>
        </w:tc>
        <w:tc>
          <w:tcPr>
            <w:tcW w:w="1251" w:type="dxa"/>
            <w:tcBorders>
              <w:top w:val="nil"/>
              <w:left w:val="nil"/>
              <w:bottom w:val="nil"/>
              <w:right w:val="single" w:sz="8" w:space="0" w:color="auto"/>
            </w:tcBorders>
            <w:shd w:val="clear" w:color="auto" w:fill="auto"/>
            <w:noWrap/>
            <w:vAlign w:val="center"/>
            <w:hideMark/>
          </w:tcPr>
          <w:p w14:paraId="1BC6552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2BC93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DF3E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4C4F44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DC573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A0A590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A074E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reservas</w:t>
            </w:r>
          </w:p>
        </w:tc>
        <w:tc>
          <w:tcPr>
            <w:tcW w:w="1251" w:type="dxa"/>
            <w:tcBorders>
              <w:top w:val="nil"/>
              <w:left w:val="nil"/>
              <w:bottom w:val="nil"/>
              <w:right w:val="single" w:sz="8" w:space="0" w:color="auto"/>
            </w:tcBorders>
            <w:shd w:val="clear" w:color="auto" w:fill="auto"/>
            <w:noWrap/>
            <w:vAlign w:val="center"/>
            <w:hideMark/>
          </w:tcPr>
          <w:p w14:paraId="156D549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E53E0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05401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96576E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48E289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CB92CE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reservas de capital (1)</w:t>
            </w:r>
          </w:p>
        </w:tc>
        <w:tc>
          <w:tcPr>
            <w:tcW w:w="1251" w:type="dxa"/>
            <w:tcBorders>
              <w:top w:val="nil"/>
              <w:left w:val="nil"/>
              <w:bottom w:val="nil"/>
              <w:right w:val="single" w:sz="8" w:space="0" w:color="auto"/>
            </w:tcBorders>
            <w:shd w:val="clear" w:color="auto" w:fill="auto"/>
            <w:noWrap/>
            <w:vAlign w:val="center"/>
            <w:hideMark/>
          </w:tcPr>
          <w:p w14:paraId="26FCB59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7D0597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7E649C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778709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2855B6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111525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Resultados acumulados</w:t>
            </w:r>
          </w:p>
        </w:tc>
        <w:tc>
          <w:tcPr>
            <w:tcW w:w="1251" w:type="dxa"/>
            <w:tcBorders>
              <w:top w:val="nil"/>
              <w:left w:val="nil"/>
              <w:bottom w:val="nil"/>
              <w:right w:val="single" w:sz="8" w:space="0" w:color="auto"/>
            </w:tcBorders>
            <w:shd w:val="clear" w:color="auto" w:fill="auto"/>
            <w:noWrap/>
            <w:vAlign w:val="center"/>
            <w:hideMark/>
          </w:tcPr>
          <w:p w14:paraId="7091BDF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23149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3E45F5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AA002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CD4F1B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0491A7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F89618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de ejercicios anteriores</w:t>
            </w:r>
          </w:p>
        </w:tc>
        <w:tc>
          <w:tcPr>
            <w:tcW w:w="1251" w:type="dxa"/>
            <w:tcBorders>
              <w:top w:val="nil"/>
              <w:left w:val="nil"/>
              <w:bottom w:val="nil"/>
              <w:right w:val="single" w:sz="8" w:space="0" w:color="auto"/>
            </w:tcBorders>
            <w:shd w:val="clear" w:color="auto" w:fill="auto"/>
            <w:noWrap/>
            <w:vAlign w:val="center"/>
            <w:hideMark/>
          </w:tcPr>
          <w:p w14:paraId="646E91F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E387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546140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B2A0DB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5D99B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CDEA3F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4446A08"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FA49D0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aplicar</w:t>
            </w:r>
          </w:p>
        </w:tc>
        <w:tc>
          <w:tcPr>
            <w:tcW w:w="1251" w:type="dxa"/>
            <w:tcBorders>
              <w:top w:val="nil"/>
              <w:left w:val="nil"/>
              <w:bottom w:val="nil"/>
              <w:right w:val="single" w:sz="8" w:space="0" w:color="auto"/>
            </w:tcBorders>
            <w:shd w:val="clear" w:color="auto" w:fill="auto"/>
            <w:noWrap/>
            <w:vAlign w:val="center"/>
            <w:hideMark/>
          </w:tcPr>
          <w:p w14:paraId="592A0E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D75A4F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77F95D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7C611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AA64AF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896866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1AED864"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BB025E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cambios contables y correcciones de errores</w:t>
            </w:r>
          </w:p>
        </w:tc>
        <w:tc>
          <w:tcPr>
            <w:tcW w:w="1251" w:type="dxa"/>
            <w:tcBorders>
              <w:top w:val="nil"/>
              <w:left w:val="nil"/>
              <w:bottom w:val="nil"/>
              <w:right w:val="single" w:sz="8" w:space="0" w:color="auto"/>
            </w:tcBorders>
            <w:shd w:val="clear" w:color="auto" w:fill="auto"/>
            <w:noWrap/>
            <w:vAlign w:val="center"/>
            <w:hideMark/>
          </w:tcPr>
          <w:p w14:paraId="1FABFE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458A3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B375A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A4A4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B37BC6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442ADB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D0FA65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del resultado de ejercicios anteriores (1)</w:t>
            </w:r>
          </w:p>
        </w:tc>
        <w:tc>
          <w:tcPr>
            <w:tcW w:w="1251" w:type="dxa"/>
            <w:tcBorders>
              <w:top w:val="nil"/>
              <w:left w:val="nil"/>
              <w:bottom w:val="nil"/>
              <w:right w:val="single" w:sz="8" w:space="0" w:color="auto"/>
            </w:tcBorders>
            <w:shd w:val="clear" w:color="auto" w:fill="auto"/>
            <w:noWrap/>
            <w:vAlign w:val="center"/>
            <w:hideMark/>
          </w:tcPr>
          <w:p w14:paraId="7C6D35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A70D3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561608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AB5BD7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9318B3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CB69D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resultados integrales</w:t>
            </w:r>
          </w:p>
        </w:tc>
        <w:tc>
          <w:tcPr>
            <w:tcW w:w="1251" w:type="dxa"/>
            <w:tcBorders>
              <w:top w:val="nil"/>
              <w:left w:val="nil"/>
              <w:bottom w:val="nil"/>
              <w:right w:val="single" w:sz="8" w:space="0" w:color="auto"/>
            </w:tcBorders>
            <w:shd w:val="clear" w:color="auto" w:fill="auto"/>
            <w:noWrap/>
            <w:vAlign w:val="center"/>
            <w:hideMark/>
          </w:tcPr>
          <w:p w14:paraId="14D01B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ECC79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B4E3C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C22B7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B0A1BB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DD6311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D272C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 de 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72E249C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E34D14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3B5B4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7130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5DEDE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67B624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675DE3D"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2DB969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1D2CDC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2046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853BC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2A9B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A200C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D03B09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19AB82C"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7983AB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56104F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C4BC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510DE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52886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48765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5EFEE8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09E502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475372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y PTU diferidos no recuperables</w:t>
            </w:r>
          </w:p>
        </w:tc>
        <w:tc>
          <w:tcPr>
            <w:tcW w:w="1251" w:type="dxa"/>
            <w:tcBorders>
              <w:top w:val="nil"/>
              <w:left w:val="nil"/>
              <w:bottom w:val="nil"/>
              <w:right w:val="single" w:sz="8" w:space="0" w:color="auto"/>
            </w:tcBorders>
            <w:shd w:val="clear" w:color="auto" w:fill="auto"/>
            <w:noWrap/>
            <w:vAlign w:val="center"/>
            <w:hideMark/>
          </w:tcPr>
          <w:p w14:paraId="6FD2280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C56E3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3B143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C8F99A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069F1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512261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44D5B4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valuación de instrumentos financieros para cobrar o vender (1)</w:t>
            </w:r>
          </w:p>
        </w:tc>
        <w:tc>
          <w:tcPr>
            <w:tcW w:w="1251" w:type="dxa"/>
            <w:tcBorders>
              <w:top w:val="nil"/>
              <w:left w:val="nil"/>
              <w:bottom w:val="nil"/>
              <w:right w:val="single" w:sz="8" w:space="0" w:color="auto"/>
            </w:tcBorders>
            <w:shd w:val="clear" w:color="auto" w:fill="auto"/>
            <w:noWrap/>
            <w:vAlign w:val="center"/>
            <w:hideMark/>
          </w:tcPr>
          <w:p w14:paraId="06B2F7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D475A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3BF58F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274B7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B6D36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AD88CF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0A5312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 de activos virtuales</w:t>
            </w:r>
          </w:p>
        </w:tc>
        <w:tc>
          <w:tcPr>
            <w:tcW w:w="1251" w:type="dxa"/>
            <w:tcBorders>
              <w:top w:val="nil"/>
              <w:left w:val="nil"/>
              <w:bottom w:val="nil"/>
              <w:right w:val="single" w:sz="8" w:space="0" w:color="auto"/>
            </w:tcBorders>
            <w:shd w:val="clear" w:color="auto" w:fill="auto"/>
            <w:noWrap/>
            <w:vAlign w:val="center"/>
            <w:hideMark/>
          </w:tcPr>
          <w:p w14:paraId="2C5B996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1813E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D226C0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C48E0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588EF3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14E010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88925AF"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07765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6F79A9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95DC3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B8D84B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C982B6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C5F1D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8DBED2B"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82674A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655B89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3197E3E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0F0D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02ABCF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2A12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C02D94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4567C4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4EB1A9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A69034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y PTU diferidos no recuperables</w:t>
            </w:r>
          </w:p>
        </w:tc>
        <w:tc>
          <w:tcPr>
            <w:tcW w:w="1251" w:type="dxa"/>
            <w:tcBorders>
              <w:top w:val="nil"/>
              <w:left w:val="nil"/>
              <w:bottom w:val="nil"/>
              <w:right w:val="single" w:sz="8" w:space="0" w:color="auto"/>
            </w:tcBorders>
            <w:shd w:val="clear" w:color="auto" w:fill="auto"/>
            <w:noWrap/>
            <w:vAlign w:val="center"/>
            <w:hideMark/>
          </w:tcPr>
          <w:p w14:paraId="19AF99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A0B41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390AA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2A00F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01908F7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1DBC01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664E44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valuación de activos virtuales (1)</w:t>
            </w:r>
          </w:p>
        </w:tc>
        <w:tc>
          <w:tcPr>
            <w:tcW w:w="1251" w:type="dxa"/>
            <w:tcBorders>
              <w:top w:val="nil"/>
              <w:left w:val="nil"/>
              <w:bottom w:val="nil"/>
              <w:right w:val="single" w:sz="8" w:space="0" w:color="auto"/>
            </w:tcBorders>
            <w:shd w:val="clear" w:color="auto" w:fill="auto"/>
            <w:noWrap/>
            <w:vAlign w:val="center"/>
            <w:hideMark/>
          </w:tcPr>
          <w:p w14:paraId="67959C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98CE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0C66FA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D5BA1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F3D985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90ABCD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BFB5F9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 de instrumentos financieros derivados de cobertura de flujos de efectivo</w:t>
            </w:r>
          </w:p>
        </w:tc>
        <w:tc>
          <w:tcPr>
            <w:tcW w:w="1251" w:type="dxa"/>
            <w:tcBorders>
              <w:top w:val="nil"/>
              <w:left w:val="nil"/>
              <w:bottom w:val="nil"/>
              <w:right w:val="single" w:sz="8" w:space="0" w:color="auto"/>
            </w:tcBorders>
            <w:shd w:val="clear" w:color="auto" w:fill="auto"/>
            <w:noWrap/>
            <w:vAlign w:val="center"/>
            <w:hideMark/>
          </w:tcPr>
          <w:p w14:paraId="658F1BD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E2AF35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D6B135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7B731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9F63D5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69C9B2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0FA2CB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892761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75C95C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8DEFB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EDEE05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D0C5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3A2B4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D9ACD0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6B98DDF"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7845A2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5B84A36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A7E6B1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6D9AF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75150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578285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DB1290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07F3EE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C9C92C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y PTU diferidos no recuperables</w:t>
            </w:r>
          </w:p>
        </w:tc>
        <w:tc>
          <w:tcPr>
            <w:tcW w:w="1251" w:type="dxa"/>
            <w:tcBorders>
              <w:top w:val="nil"/>
              <w:left w:val="nil"/>
              <w:bottom w:val="nil"/>
              <w:right w:val="single" w:sz="8" w:space="0" w:color="auto"/>
            </w:tcBorders>
            <w:shd w:val="clear" w:color="auto" w:fill="auto"/>
            <w:noWrap/>
            <w:vAlign w:val="center"/>
            <w:hideMark/>
          </w:tcPr>
          <w:p w14:paraId="0DB705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16763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D3728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5DFAB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BCCA6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5AD81D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C5A3C2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valuación de instrumentos financieros derivados de cobertura de flujos de efectivo (1)</w:t>
            </w:r>
          </w:p>
        </w:tc>
        <w:tc>
          <w:tcPr>
            <w:tcW w:w="1251" w:type="dxa"/>
            <w:tcBorders>
              <w:top w:val="nil"/>
              <w:left w:val="nil"/>
              <w:bottom w:val="nil"/>
              <w:right w:val="single" w:sz="8" w:space="0" w:color="auto"/>
            </w:tcBorders>
            <w:shd w:val="clear" w:color="auto" w:fill="auto"/>
            <w:noWrap/>
            <w:vAlign w:val="center"/>
            <w:hideMark/>
          </w:tcPr>
          <w:p w14:paraId="0CC3002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E9E3C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FDB717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CDD71D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654C4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72C0D5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008C2B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Remedición de beneficios definidos a los empleados</w:t>
            </w:r>
          </w:p>
        </w:tc>
        <w:tc>
          <w:tcPr>
            <w:tcW w:w="1251" w:type="dxa"/>
            <w:tcBorders>
              <w:top w:val="nil"/>
              <w:left w:val="nil"/>
              <w:bottom w:val="nil"/>
              <w:right w:val="single" w:sz="8" w:space="0" w:color="auto"/>
            </w:tcBorders>
            <w:shd w:val="clear" w:color="auto" w:fill="auto"/>
            <w:noWrap/>
            <w:vAlign w:val="center"/>
            <w:hideMark/>
          </w:tcPr>
          <w:p w14:paraId="0B2371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B2EA8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2C483E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9BCB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3D40FB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96C7E6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2393C5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8CC74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Resultados actuariales en obligaciones</w:t>
            </w:r>
          </w:p>
        </w:tc>
        <w:tc>
          <w:tcPr>
            <w:tcW w:w="1251" w:type="dxa"/>
            <w:tcBorders>
              <w:top w:val="nil"/>
              <w:left w:val="nil"/>
              <w:bottom w:val="nil"/>
              <w:right w:val="single" w:sz="8" w:space="0" w:color="auto"/>
            </w:tcBorders>
            <w:shd w:val="clear" w:color="auto" w:fill="auto"/>
            <w:noWrap/>
            <w:vAlign w:val="center"/>
            <w:hideMark/>
          </w:tcPr>
          <w:p w14:paraId="76A5DF8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47E0CF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8E42AE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804E7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F2EDE0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4094B99"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3A6134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53F98AB"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73D078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single" w:sz="8" w:space="0" w:color="auto"/>
              <w:bottom w:val="nil"/>
              <w:right w:val="single" w:sz="8" w:space="0" w:color="auto"/>
            </w:tcBorders>
            <w:shd w:val="clear" w:color="auto" w:fill="auto"/>
            <w:noWrap/>
            <w:vAlign w:val="center"/>
            <w:hideMark/>
          </w:tcPr>
          <w:p w14:paraId="1FB99E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05B4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B47963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44E835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12370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CD65393"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550F92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E743E30"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C82A78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single" w:sz="8" w:space="0" w:color="auto"/>
              <w:bottom w:val="nil"/>
              <w:right w:val="single" w:sz="8" w:space="0" w:color="auto"/>
            </w:tcBorders>
            <w:shd w:val="clear" w:color="auto" w:fill="auto"/>
            <w:noWrap/>
            <w:vAlign w:val="center"/>
            <w:hideMark/>
          </w:tcPr>
          <w:p w14:paraId="4B61DC0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43E2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4DDA0B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5A57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D236F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392D60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32A9F65"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531A409"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2C6EA58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y PTU diferidos no recuperables</w:t>
            </w:r>
          </w:p>
        </w:tc>
        <w:tc>
          <w:tcPr>
            <w:tcW w:w="1251" w:type="dxa"/>
            <w:tcBorders>
              <w:top w:val="nil"/>
              <w:left w:val="single" w:sz="8" w:space="0" w:color="auto"/>
              <w:bottom w:val="nil"/>
              <w:right w:val="single" w:sz="8" w:space="0" w:color="auto"/>
            </w:tcBorders>
            <w:shd w:val="clear" w:color="auto" w:fill="auto"/>
            <w:noWrap/>
            <w:vAlign w:val="center"/>
            <w:hideMark/>
          </w:tcPr>
          <w:p w14:paraId="2BD19F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3EBB72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CAD30E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6C69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B180A2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449311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6EBF89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5ABD70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en el retorno de los activos del plan</w:t>
            </w:r>
          </w:p>
        </w:tc>
        <w:tc>
          <w:tcPr>
            <w:tcW w:w="1251" w:type="dxa"/>
            <w:tcBorders>
              <w:top w:val="nil"/>
              <w:left w:val="nil"/>
              <w:bottom w:val="nil"/>
              <w:right w:val="single" w:sz="8" w:space="0" w:color="auto"/>
            </w:tcBorders>
            <w:shd w:val="clear" w:color="auto" w:fill="auto"/>
            <w:noWrap/>
            <w:vAlign w:val="center"/>
            <w:hideMark/>
          </w:tcPr>
          <w:p w14:paraId="3C63EC7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72BC4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4F72C2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B3AE51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D7379E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2183E8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723901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A5BB466"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1B24892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single" w:sz="8" w:space="0" w:color="auto"/>
              <w:bottom w:val="nil"/>
              <w:right w:val="single" w:sz="8" w:space="0" w:color="auto"/>
            </w:tcBorders>
            <w:shd w:val="clear" w:color="auto" w:fill="auto"/>
            <w:noWrap/>
            <w:vAlign w:val="center"/>
            <w:hideMark/>
          </w:tcPr>
          <w:p w14:paraId="63AE0C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734F06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0E837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965CF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DEDA3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D65C93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4E62CE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D54C087"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476AE0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single" w:sz="8" w:space="0" w:color="auto"/>
              <w:bottom w:val="nil"/>
              <w:right w:val="single" w:sz="8" w:space="0" w:color="auto"/>
            </w:tcBorders>
            <w:shd w:val="clear" w:color="auto" w:fill="auto"/>
            <w:noWrap/>
            <w:vAlign w:val="center"/>
            <w:hideMark/>
          </w:tcPr>
          <w:p w14:paraId="6A333FB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20A95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C8642F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D56F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1F84B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933CA4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2E3150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CAA7939"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center"/>
            <w:hideMark/>
          </w:tcPr>
          <w:p w14:paraId="52F944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y PTU diferidos no recuperables</w:t>
            </w:r>
          </w:p>
        </w:tc>
        <w:tc>
          <w:tcPr>
            <w:tcW w:w="1251" w:type="dxa"/>
            <w:tcBorders>
              <w:top w:val="nil"/>
              <w:left w:val="single" w:sz="8" w:space="0" w:color="auto"/>
              <w:bottom w:val="nil"/>
              <w:right w:val="single" w:sz="8" w:space="0" w:color="auto"/>
            </w:tcBorders>
            <w:shd w:val="clear" w:color="auto" w:fill="auto"/>
            <w:noWrap/>
            <w:vAlign w:val="center"/>
            <w:hideMark/>
          </w:tcPr>
          <w:p w14:paraId="3FCE057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B53A3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246418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5C3DD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61203A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C21DBF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A00F14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remedición de beneficios definidos a los empleados (1)</w:t>
            </w:r>
          </w:p>
        </w:tc>
        <w:tc>
          <w:tcPr>
            <w:tcW w:w="1251" w:type="dxa"/>
            <w:tcBorders>
              <w:top w:val="nil"/>
              <w:left w:val="nil"/>
              <w:bottom w:val="nil"/>
              <w:right w:val="single" w:sz="8" w:space="0" w:color="auto"/>
            </w:tcBorders>
            <w:shd w:val="clear" w:color="auto" w:fill="auto"/>
            <w:noWrap/>
            <w:vAlign w:val="center"/>
            <w:hideMark/>
          </w:tcPr>
          <w:p w14:paraId="2134A9A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C5E21D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137BA68" w14:textId="77777777" w:rsidTr="00FB73B5">
        <w:trPr>
          <w:trHeight w:val="240"/>
        </w:trPr>
        <w:tc>
          <w:tcPr>
            <w:tcW w:w="6379" w:type="dxa"/>
            <w:gridSpan w:val="6"/>
            <w:tcBorders>
              <w:top w:val="nil"/>
              <w:left w:val="single" w:sz="8" w:space="0" w:color="auto"/>
              <w:bottom w:val="nil"/>
              <w:right w:val="single" w:sz="8" w:space="0" w:color="000000"/>
            </w:tcBorders>
            <w:shd w:val="clear" w:color="auto" w:fill="auto"/>
            <w:noWrap/>
            <w:vAlign w:val="center"/>
            <w:hideMark/>
          </w:tcPr>
          <w:p w14:paraId="1C4D9A76" w14:textId="77777777" w:rsidR="00BA5EF8" w:rsidRPr="00FB73B5" w:rsidRDefault="00BA5EF8" w:rsidP="006C1D10">
            <w:pPr>
              <w:rPr>
                <w:rFonts w:ascii="Montserrat" w:hAnsi="Montserrat" w:cs="Calibri"/>
                <w:b/>
                <w:bCs/>
                <w:sz w:val="18"/>
                <w:szCs w:val="18"/>
                <w:lang w:eastAsia="es-MX"/>
              </w:rPr>
            </w:pPr>
            <w:r w:rsidRPr="00FB73B5">
              <w:rPr>
                <w:rFonts w:ascii="Montserrat" w:hAnsi="Montserrat" w:cs="Calibri"/>
                <w:b/>
                <w:bCs/>
                <w:sz w:val="18"/>
                <w:szCs w:val="18"/>
                <w:lang w:eastAsia="es-MX"/>
              </w:rPr>
              <w:t>CUENTAS DE ORDEN</w:t>
            </w:r>
          </w:p>
        </w:tc>
        <w:tc>
          <w:tcPr>
            <w:tcW w:w="1251" w:type="dxa"/>
            <w:tcBorders>
              <w:top w:val="nil"/>
              <w:left w:val="nil"/>
              <w:bottom w:val="nil"/>
              <w:right w:val="single" w:sz="8" w:space="0" w:color="auto"/>
            </w:tcBorders>
            <w:shd w:val="clear" w:color="auto" w:fill="auto"/>
            <w:noWrap/>
            <w:vAlign w:val="center"/>
            <w:hideMark/>
          </w:tcPr>
          <w:p w14:paraId="682B6B5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C1FD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466E94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1F6CF9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0485D8D4"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Avales otorgados</w:t>
            </w:r>
          </w:p>
        </w:tc>
        <w:tc>
          <w:tcPr>
            <w:tcW w:w="1251" w:type="dxa"/>
            <w:tcBorders>
              <w:top w:val="nil"/>
              <w:left w:val="nil"/>
              <w:bottom w:val="nil"/>
              <w:right w:val="single" w:sz="8" w:space="0" w:color="auto"/>
            </w:tcBorders>
            <w:shd w:val="clear" w:color="auto" w:fill="auto"/>
            <w:noWrap/>
            <w:vAlign w:val="center"/>
            <w:hideMark/>
          </w:tcPr>
          <w:p w14:paraId="1DDBF2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9E8007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E6A34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B1092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5D9B121"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Activos y pasivos contingentes</w:t>
            </w:r>
          </w:p>
        </w:tc>
        <w:tc>
          <w:tcPr>
            <w:tcW w:w="1251" w:type="dxa"/>
            <w:tcBorders>
              <w:top w:val="nil"/>
              <w:left w:val="nil"/>
              <w:bottom w:val="nil"/>
              <w:right w:val="single" w:sz="8" w:space="0" w:color="auto"/>
            </w:tcBorders>
            <w:shd w:val="clear" w:color="auto" w:fill="auto"/>
            <w:noWrap/>
            <w:vAlign w:val="center"/>
            <w:hideMark/>
          </w:tcPr>
          <w:p w14:paraId="7B6D045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04D91F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51F31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11B0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AA39DE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1EE98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Líneas de crédito contingentes</w:t>
            </w:r>
          </w:p>
        </w:tc>
        <w:tc>
          <w:tcPr>
            <w:tcW w:w="1251" w:type="dxa"/>
            <w:tcBorders>
              <w:top w:val="nil"/>
              <w:left w:val="nil"/>
              <w:bottom w:val="nil"/>
              <w:right w:val="single" w:sz="8" w:space="0" w:color="auto"/>
            </w:tcBorders>
            <w:shd w:val="clear" w:color="auto" w:fill="auto"/>
            <w:noWrap/>
            <w:vAlign w:val="center"/>
            <w:hideMark/>
          </w:tcPr>
          <w:p w14:paraId="794AA22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3B7DB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C58232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E7F3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6EB0E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485BAD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Garantías</w:t>
            </w:r>
          </w:p>
        </w:tc>
        <w:tc>
          <w:tcPr>
            <w:tcW w:w="1251" w:type="dxa"/>
            <w:tcBorders>
              <w:top w:val="nil"/>
              <w:left w:val="nil"/>
              <w:bottom w:val="nil"/>
              <w:right w:val="single" w:sz="8" w:space="0" w:color="auto"/>
            </w:tcBorders>
            <w:shd w:val="clear" w:color="auto" w:fill="auto"/>
            <w:noWrap/>
            <w:vAlign w:val="center"/>
            <w:hideMark/>
          </w:tcPr>
          <w:p w14:paraId="495E1FB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AF3F70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B72F36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C48783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2337A30E"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Bienes en mandato</w:t>
            </w:r>
          </w:p>
        </w:tc>
        <w:tc>
          <w:tcPr>
            <w:tcW w:w="1251" w:type="dxa"/>
            <w:tcBorders>
              <w:top w:val="nil"/>
              <w:left w:val="nil"/>
              <w:bottom w:val="nil"/>
              <w:right w:val="single" w:sz="8" w:space="0" w:color="auto"/>
            </w:tcBorders>
            <w:shd w:val="clear" w:color="auto" w:fill="auto"/>
            <w:noWrap/>
            <w:vAlign w:val="center"/>
            <w:hideMark/>
          </w:tcPr>
          <w:p w14:paraId="28770C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34EC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00861E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3EFA6A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BD858E2"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Bienes en custodia o en administración</w:t>
            </w:r>
          </w:p>
        </w:tc>
        <w:tc>
          <w:tcPr>
            <w:tcW w:w="1251" w:type="dxa"/>
            <w:tcBorders>
              <w:top w:val="nil"/>
              <w:left w:val="nil"/>
              <w:bottom w:val="nil"/>
              <w:right w:val="single" w:sz="8" w:space="0" w:color="auto"/>
            </w:tcBorders>
            <w:shd w:val="clear" w:color="auto" w:fill="auto"/>
            <w:noWrap/>
            <w:vAlign w:val="center"/>
            <w:hideMark/>
          </w:tcPr>
          <w:p w14:paraId="35D6D3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D80C4B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016B7C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CA17DB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A60AD4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9E511F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Bienes en custodia</w:t>
            </w:r>
          </w:p>
        </w:tc>
        <w:tc>
          <w:tcPr>
            <w:tcW w:w="1251" w:type="dxa"/>
            <w:tcBorders>
              <w:top w:val="nil"/>
              <w:left w:val="nil"/>
              <w:bottom w:val="nil"/>
              <w:right w:val="single" w:sz="8" w:space="0" w:color="auto"/>
            </w:tcBorders>
            <w:shd w:val="clear" w:color="auto" w:fill="auto"/>
            <w:noWrap/>
            <w:vAlign w:val="center"/>
            <w:hideMark/>
          </w:tcPr>
          <w:p w14:paraId="73EE933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29242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916840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944D5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66ECF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D9DF06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F1CD1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emitidos por la entidad</w:t>
            </w:r>
          </w:p>
        </w:tc>
        <w:tc>
          <w:tcPr>
            <w:tcW w:w="1251" w:type="dxa"/>
            <w:tcBorders>
              <w:top w:val="nil"/>
              <w:left w:val="nil"/>
              <w:bottom w:val="nil"/>
              <w:right w:val="single" w:sz="8" w:space="0" w:color="auto"/>
            </w:tcBorders>
            <w:shd w:val="clear" w:color="auto" w:fill="auto"/>
            <w:noWrap/>
            <w:vAlign w:val="center"/>
            <w:hideMark/>
          </w:tcPr>
          <w:p w14:paraId="7FB011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0A01A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B117A7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FD300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CC3CB7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E6219E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487B1A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w:t>
            </w:r>
          </w:p>
        </w:tc>
        <w:tc>
          <w:tcPr>
            <w:tcW w:w="1251" w:type="dxa"/>
            <w:tcBorders>
              <w:top w:val="nil"/>
              <w:left w:val="nil"/>
              <w:bottom w:val="nil"/>
              <w:right w:val="single" w:sz="8" w:space="0" w:color="auto"/>
            </w:tcBorders>
            <w:shd w:val="clear" w:color="auto" w:fill="auto"/>
            <w:noWrap/>
            <w:vAlign w:val="center"/>
            <w:hideMark/>
          </w:tcPr>
          <w:p w14:paraId="44B7BA4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772D2E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15AD15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8955C2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4FC8A4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750836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6CEE60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w:t>
            </w:r>
          </w:p>
        </w:tc>
        <w:tc>
          <w:tcPr>
            <w:tcW w:w="1251" w:type="dxa"/>
            <w:tcBorders>
              <w:top w:val="nil"/>
              <w:left w:val="nil"/>
              <w:bottom w:val="nil"/>
              <w:right w:val="single" w:sz="8" w:space="0" w:color="auto"/>
            </w:tcBorders>
            <w:shd w:val="clear" w:color="auto" w:fill="auto"/>
            <w:noWrap/>
            <w:vAlign w:val="center"/>
            <w:hideMark/>
          </w:tcPr>
          <w:p w14:paraId="0A5C91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5198A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D5752C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41E65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D36353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3A435D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DB34E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42D3AD9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DB67F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F0BB7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10BE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F6D912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965A81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Bienes en administración</w:t>
            </w:r>
          </w:p>
        </w:tc>
        <w:tc>
          <w:tcPr>
            <w:tcW w:w="1251" w:type="dxa"/>
            <w:tcBorders>
              <w:top w:val="nil"/>
              <w:left w:val="nil"/>
              <w:bottom w:val="nil"/>
              <w:right w:val="single" w:sz="8" w:space="0" w:color="auto"/>
            </w:tcBorders>
            <w:shd w:val="clear" w:color="auto" w:fill="auto"/>
            <w:noWrap/>
            <w:vAlign w:val="center"/>
            <w:hideMark/>
          </w:tcPr>
          <w:p w14:paraId="3BEEFD3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A75B0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B805DA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54BA0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A7119F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FFE3C3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75949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w:t>
            </w:r>
          </w:p>
        </w:tc>
        <w:tc>
          <w:tcPr>
            <w:tcW w:w="1251" w:type="dxa"/>
            <w:tcBorders>
              <w:top w:val="nil"/>
              <w:left w:val="nil"/>
              <w:bottom w:val="nil"/>
              <w:right w:val="single" w:sz="8" w:space="0" w:color="auto"/>
            </w:tcBorders>
            <w:shd w:val="clear" w:color="auto" w:fill="auto"/>
            <w:noWrap/>
            <w:vAlign w:val="center"/>
            <w:hideMark/>
          </w:tcPr>
          <w:p w14:paraId="6755A23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B3CED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88B5C0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96F27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7DFBA2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CF579F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05475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Activos virtuales</w:t>
            </w:r>
          </w:p>
        </w:tc>
        <w:tc>
          <w:tcPr>
            <w:tcW w:w="1251" w:type="dxa"/>
            <w:tcBorders>
              <w:top w:val="nil"/>
              <w:left w:val="nil"/>
              <w:bottom w:val="nil"/>
              <w:right w:val="single" w:sz="8" w:space="0" w:color="auto"/>
            </w:tcBorders>
            <w:shd w:val="clear" w:color="auto" w:fill="auto"/>
            <w:noWrap/>
            <w:vAlign w:val="center"/>
            <w:hideMark/>
          </w:tcPr>
          <w:p w14:paraId="13243DB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60B1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E5B2DB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5558F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719B8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768221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0F0D8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32A7A75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CAACF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E6B4A2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F6299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70A54FDA"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Colaterales recibidos por la entidad</w:t>
            </w:r>
          </w:p>
        </w:tc>
        <w:tc>
          <w:tcPr>
            <w:tcW w:w="1251" w:type="dxa"/>
            <w:tcBorders>
              <w:top w:val="nil"/>
              <w:left w:val="nil"/>
              <w:bottom w:val="nil"/>
              <w:right w:val="single" w:sz="8" w:space="0" w:color="auto"/>
            </w:tcBorders>
            <w:shd w:val="clear" w:color="auto" w:fill="auto"/>
            <w:noWrap/>
            <w:vAlign w:val="center"/>
            <w:hideMark/>
          </w:tcPr>
          <w:p w14:paraId="10F5568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F056E7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D69733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509B2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01B4B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C7E5E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Efectivo administrado en fideicomiso</w:t>
            </w:r>
          </w:p>
        </w:tc>
        <w:tc>
          <w:tcPr>
            <w:tcW w:w="1251" w:type="dxa"/>
            <w:tcBorders>
              <w:top w:val="nil"/>
              <w:left w:val="nil"/>
              <w:bottom w:val="nil"/>
              <w:right w:val="single" w:sz="8" w:space="0" w:color="auto"/>
            </w:tcBorders>
            <w:shd w:val="clear" w:color="auto" w:fill="auto"/>
            <w:noWrap/>
            <w:vAlign w:val="center"/>
            <w:hideMark/>
          </w:tcPr>
          <w:p w14:paraId="070D1F9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D80B34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A39FE0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76047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794EF1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7A60EB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589060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E195B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01F59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DD222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17E086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B1457F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067F79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36C68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E43990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3382D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2DBAD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E65668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231A36A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AEC1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8ABC7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253AAB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EC824C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F372C6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 capital</w:t>
            </w:r>
          </w:p>
        </w:tc>
        <w:tc>
          <w:tcPr>
            <w:tcW w:w="1251" w:type="dxa"/>
            <w:tcBorders>
              <w:top w:val="nil"/>
              <w:left w:val="nil"/>
              <w:bottom w:val="nil"/>
              <w:right w:val="single" w:sz="8" w:space="0" w:color="auto"/>
            </w:tcBorders>
            <w:shd w:val="clear" w:color="auto" w:fill="auto"/>
            <w:noWrap/>
            <w:vAlign w:val="center"/>
            <w:hideMark/>
          </w:tcPr>
          <w:p w14:paraId="72AE290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E69D12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1DFCFB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16DB4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8B8D2D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57E8B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42AE39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0DB232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74BE94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300B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68492D25"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Colaterales recibidos y vendidos por la entidad</w:t>
            </w:r>
          </w:p>
        </w:tc>
        <w:tc>
          <w:tcPr>
            <w:tcW w:w="1251" w:type="dxa"/>
            <w:tcBorders>
              <w:top w:val="nil"/>
              <w:left w:val="nil"/>
              <w:bottom w:val="nil"/>
              <w:right w:val="single" w:sz="8" w:space="0" w:color="auto"/>
            </w:tcBorders>
            <w:shd w:val="clear" w:color="auto" w:fill="auto"/>
            <w:noWrap/>
            <w:vAlign w:val="center"/>
            <w:hideMark/>
          </w:tcPr>
          <w:p w14:paraId="5A55D9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90925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2B99F8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6412D6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0D785FE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E03E85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gubernamental</w:t>
            </w:r>
          </w:p>
        </w:tc>
        <w:tc>
          <w:tcPr>
            <w:tcW w:w="1251" w:type="dxa"/>
            <w:tcBorders>
              <w:top w:val="nil"/>
              <w:left w:val="nil"/>
              <w:bottom w:val="nil"/>
              <w:right w:val="single" w:sz="8" w:space="0" w:color="auto"/>
            </w:tcBorders>
            <w:shd w:val="clear" w:color="auto" w:fill="auto"/>
            <w:noWrap/>
            <w:vAlign w:val="center"/>
            <w:hideMark/>
          </w:tcPr>
          <w:p w14:paraId="56F495F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029E8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7A693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629205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C9560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0F5665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Deuda bancaria</w:t>
            </w:r>
          </w:p>
        </w:tc>
        <w:tc>
          <w:tcPr>
            <w:tcW w:w="1251" w:type="dxa"/>
            <w:tcBorders>
              <w:top w:val="nil"/>
              <w:left w:val="nil"/>
              <w:bottom w:val="nil"/>
              <w:right w:val="single" w:sz="8" w:space="0" w:color="auto"/>
            </w:tcBorders>
            <w:shd w:val="clear" w:color="auto" w:fill="auto"/>
            <w:noWrap/>
            <w:vAlign w:val="center"/>
            <w:hideMark/>
          </w:tcPr>
          <w:p w14:paraId="5164DD5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58B5C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69C788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92241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229A85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32CF1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de deuda</w:t>
            </w:r>
          </w:p>
        </w:tc>
        <w:tc>
          <w:tcPr>
            <w:tcW w:w="1251" w:type="dxa"/>
            <w:tcBorders>
              <w:top w:val="nil"/>
              <w:left w:val="nil"/>
              <w:bottom w:val="nil"/>
              <w:right w:val="single" w:sz="8" w:space="0" w:color="auto"/>
            </w:tcBorders>
            <w:shd w:val="clear" w:color="auto" w:fill="auto"/>
            <w:noWrap/>
            <w:vAlign w:val="center"/>
            <w:hideMark/>
          </w:tcPr>
          <w:p w14:paraId="1E27229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E6793C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3BFA85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C9BB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537582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73CD91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 capital</w:t>
            </w:r>
          </w:p>
        </w:tc>
        <w:tc>
          <w:tcPr>
            <w:tcW w:w="1251" w:type="dxa"/>
            <w:tcBorders>
              <w:top w:val="nil"/>
              <w:left w:val="nil"/>
              <w:bottom w:val="nil"/>
              <w:right w:val="single" w:sz="8" w:space="0" w:color="auto"/>
            </w:tcBorders>
            <w:shd w:val="clear" w:color="auto" w:fill="auto"/>
            <w:noWrap/>
            <w:vAlign w:val="center"/>
            <w:hideMark/>
          </w:tcPr>
          <w:p w14:paraId="3461C8F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674B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02AA3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AA967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FF729B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80793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w:t>
            </w:r>
          </w:p>
        </w:tc>
        <w:tc>
          <w:tcPr>
            <w:tcW w:w="1251" w:type="dxa"/>
            <w:tcBorders>
              <w:top w:val="nil"/>
              <w:left w:val="nil"/>
              <w:bottom w:val="nil"/>
              <w:right w:val="single" w:sz="8" w:space="0" w:color="auto"/>
            </w:tcBorders>
            <w:shd w:val="clear" w:color="auto" w:fill="auto"/>
            <w:noWrap/>
            <w:vAlign w:val="center"/>
            <w:hideMark/>
          </w:tcPr>
          <w:p w14:paraId="45BE7FF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3FBB5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C0961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48968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58C3D319"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Otras cuentas de registro</w:t>
            </w:r>
          </w:p>
        </w:tc>
        <w:tc>
          <w:tcPr>
            <w:tcW w:w="1251" w:type="dxa"/>
            <w:tcBorders>
              <w:top w:val="nil"/>
              <w:left w:val="nil"/>
              <w:bottom w:val="nil"/>
              <w:right w:val="single" w:sz="8" w:space="0" w:color="auto"/>
            </w:tcBorders>
            <w:shd w:val="clear" w:color="auto" w:fill="auto"/>
            <w:noWrap/>
            <w:vAlign w:val="center"/>
            <w:hideMark/>
          </w:tcPr>
          <w:p w14:paraId="6B8638C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73CF6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591587" w14:textId="77777777" w:rsidTr="00FB73B5">
        <w:trPr>
          <w:trHeight w:val="240"/>
        </w:trPr>
        <w:tc>
          <w:tcPr>
            <w:tcW w:w="6379" w:type="dxa"/>
            <w:gridSpan w:val="6"/>
            <w:tcBorders>
              <w:top w:val="nil"/>
              <w:left w:val="single" w:sz="8" w:space="0" w:color="auto"/>
              <w:bottom w:val="nil"/>
              <w:right w:val="single" w:sz="8" w:space="0" w:color="000000"/>
            </w:tcBorders>
            <w:shd w:val="clear" w:color="auto" w:fill="auto"/>
            <w:noWrap/>
            <w:vAlign w:val="center"/>
            <w:hideMark/>
          </w:tcPr>
          <w:p w14:paraId="2F4B1F8A" w14:textId="77777777" w:rsidR="00BA5EF8" w:rsidRPr="00FB73B5" w:rsidRDefault="00BA5EF8" w:rsidP="006C1D10">
            <w:pPr>
              <w:rPr>
                <w:rFonts w:ascii="Montserrat" w:hAnsi="Montserrat" w:cs="Calibri"/>
                <w:b/>
                <w:bCs/>
                <w:sz w:val="18"/>
                <w:szCs w:val="18"/>
                <w:lang w:eastAsia="es-MX"/>
              </w:rPr>
            </w:pPr>
            <w:r w:rsidRPr="00FB73B5">
              <w:rPr>
                <w:rFonts w:ascii="Montserrat" w:hAnsi="Montserrat" w:cs="Calibri"/>
                <w:b/>
                <w:bCs/>
                <w:sz w:val="18"/>
                <w:szCs w:val="18"/>
                <w:lang w:eastAsia="es-MX"/>
              </w:rPr>
              <w:t>ESTADO DE RESULTADO INTEGRAL</w:t>
            </w:r>
          </w:p>
        </w:tc>
        <w:tc>
          <w:tcPr>
            <w:tcW w:w="1251" w:type="dxa"/>
            <w:tcBorders>
              <w:top w:val="nil"/>
              <w:left w:val="nil"/>
              <w:bottom w:val="nil"/>
              <w:right w:val="single" w:sz="8" w:space="0" w:color="auto"/>
            </w:tcBorders>
            <w:shd w:val="clear" w:color="auto" w:fill="auto"/>
            <w:noWrap/>
            <w:vAlign w:val="center"/>
            <w:hideMark/>
          </w:tcPr>
          <w:p w14:paraId="7005BE8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76B59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62899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09BB8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510D8BBB"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Comisiones y tarifas cobradas</w:t>
            </w:r>
          </w:p>
        </w:tc>
        <w:tc>
          <w:tcPr>
            <w:tcW w:w="1251" w:type="dxa"/>
            <w:tcBorders>
              <w:top w:val="nil"/>
              <w:left w:val="nil"/>
              <w:bottom w:val="nil"/>
              <w:right w:val="single" w:sz="8" w:space="0" w:color="auto"/>
            </w:tcBorders>
            <w:shd w:val="clear" w:color="auto" w:fill="auto"/>
            <w:noWrap/>
            <w:vAlign w:val="center"/>
            <w:hideMark/>
          </w:tcPr>
          <w:p w14:paraId="0FB657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13690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6F63A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045809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562B15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63A2E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Compraventa de instrumentos financieros</w:t>
            </w:r>
          </w:p>
        </w:tc>
        <w:tc>
          <w:tcPr>
            <w:tcW w:w="1251" w:type="dxa"/>
            <w:tcBorders>
              <w:top w:val="nil"/>
              <w:left w:val="nil"/>
              <w:bottom w:val="nil"/>
              <w:right w:val="single" w:sz="8" w:space="0" w:color="auto"/>
            </w:tcBorders>
            <w:shd w:val="clear" w:color="auto" w:fill="auto"/>
            <w:noWrap/>
            <w:vAlign w:val="center"/>
            <w:hideMark/>
          </w:tcPr>
          <w:p w14:paraId="6127D9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0D95A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E7552B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54F36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AEE23C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CDFA3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Apertura de cuenta</w:t>
            </w:r>
          </w:p>
        </w:tc>
        <w:tc>
          <w:tcPr>
            <w:tcW w:w="1251" w:type="dxa"/>
            <w:tcBorders>
              <w:top w:val="nil"/>
              <w:left w:val="nil"/>
              <w:bottom w:val="nil"/>
              <w:right w:val="single" w:sz="8" w:space="0" w:color="auto"/>
            </w:tcBorders>
            <w:shd w:val="clear" w:color="auto" w:fill="auto"/>
            <w:noWrap/>
            <w:vAlign w:val="center"/>
            <w:hideMark/>
          </w:tcPr>
          <w:p w14:paraId="4A87726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93C6ED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5768E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F35F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4A442C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CA21D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Manejo de cuenta</w:t>
            </w:r>
          </w:p>
        </w:tc>
        <w:tc>
          <w:tcPr>
            <w:tcW w:w="1251" w:type="dxa"/>
            <w:tcBorders>
              <w:top w:val="nil"/>
              <w:left w:val="nil"/>
              <w:bottom w:val="nil"/>
              <w:right w:val="single" w:sz="8" w:space="0" w:color="auto"/>
            </w:tcBorders>
            <w:shd w:val="clear" w:color="auto" w:fill="auto"/>
            <w:noWrap/>
            <w:vAlign w:val="center"/>
            <w:hideMark/>
          </w:tcPr>
          <w:p w14:paraId="2259C38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8AEDC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1FC3C5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600D6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EF1E0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A60DF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Transferencia de fondos</w:t>
            </w:r>
          </w:p>
        </w:tc>
        <w:tc>
          <w:tcPr>
            <w:tcW w:w="1251" w:type="dxa"/>
            <w:tcBorders>
              <w:top w:val="nil"/>
              <w:left w:val="nil"/>
              <w:bottom w:val="nil"/>
              <w:right w:val="single" w:sz="8" w:space="0" w:color="auto"/>
            </w:tcBorders>
            <w:shd w:val="clear" w:color="auto" w:fill="auto"/>
            <w:noWrap/>
            <w:vAlign w:val="center"/>
            <w:hideMark/>
          </w:tcPr>
          <w:p w14:paraId="5171823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A9CF1F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C6C12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4A4CA9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0FD315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C5B983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Custodia o administración de bienes</w:t>
            </w:r>
          </w:p>
        </w:tc>
        <w:tc>
          <w:tcPr>
            <w:tcW w:w="1251" w:type="dxa"/>
            <w:tcBorders>
              <w:top w:val="nil"/>
              <w:left w:val="nil"/>
              <w:bottom w:val="nil"/>
              <w:right w:val="single" w:sz="8" w:space="0" w:color="auto"/>
            </w:tcBorders>
            <w:shd w:val="clear" w:color="auto" w:fill="auto"/>
            <w:noWrap/>
            <w:vAlign w:val="center"/>
            <w:hideMark/>
          </w:tcPr>
          <w:p w14:paraId="70EAA71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518A03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560A6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EC11E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E7717D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9D98B8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Compraventa de activos virtuales</w:t>
            </w:r>
          </w:p>
        </w:tc>
        <w:tc>
          <w:tcPr>
            <w:tcW w:w="1251" w:type="dxa"/>
            <w:tcBorders>
              <w:top w:val="nil"/>
              <w:left w:val="nil"/>
              <w:bottom w:val="nil"/>
              <w:right w:val="single" w:sz="8" w:space="0" w:color="auto"/>
            </w:tcBorders>
            <w:shd w:val="clear" w:color="auto" w:fill="auto"/>
            <w:noWrap/>
            <w:vAlign w:val="center"/>
            <w:hideMark/>
          </w:tcPr>
          <w:p w14:paraId="09CBD69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F489C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DB8A0C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DA08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7E627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8947B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comisiones y tarifas cobradas</w:t>
            </w:r>
          </w:p>
        </w:tc>
        <w:tc>
          <w:tcPr>
            <w:tcW w:w="1251" w:type="dxa"/>
            <w:tcBorders>
              <w:top w:val="nil"/>
              <w:left w:val="nil"/>
              <w:bottom w:val="nil"/>
              <w:right w:val="single" w:sz="8" w:space="0" w:color="auto"/>
            </w:tcBorders>
            <w:shd w:val="clear" w:color="auto" w:fill="auto"/>
            <w:noWrap/>
            <w:vAlign w:val="center"/>
            <w:hideMark/>
          </w:tcPr>
          <w:p w14:paraId="6349F2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EB58C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66FD8F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EFDDD9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C2BEDF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C55B27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comisiones y tarifas cobradas (1)</w:t>
            </w:r>
          </w:p>
        </w:tc>
        <w:tc>
          <w:tcPr>
            <w:tcW w:w="1251" w:type="dxa"/>
            <w:tcBorders>
              <w:top w:val="nil"/>
              <w:left w:val="nil"/>
              <w:bottom w:val="nil"/>
              <w:right w:val="single" w:sz="8" w:space="0" w:color="auto"/>
            </w:tcBorders>
            <w:shd w:val="clear" w:color="auto" w:fill="auto"/>
            <w:noWrap/>
            <w:vAlign w:val="center"/>
            <w:hideMark/>
          </w:tcPr>
          <w:p w14:paraId="4EAD4C5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57554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462533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BE44B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202AEB86"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Comisiones y tarifas pagadas</w:t>
            </w:r>
          </w:p>
        </w:tc>
        <w:tc>
          <w:tcPr>
            <w:tcW w:w="1251" w:type="dxa"/>
            <w:tcBorders>
              <w:top w:val="nil"/>
              <w:left w:val="nil"/>
              <w:bottom w:val="nil"/>
              <w:right w:val="single" w:sz="8" w:space="0" w:color="auto"/>
            </w:tcBorders>
            <w:shd w:val="clear" w:color="auto" w:fill="auto"/>
            <w:noWrap/>
            <w:vAlign w:val="center"/>
            <w:hideMark/>
          </w:tcPr>
          <w:p w14:paraId="299A3F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D91908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3D5CC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1EA24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144FE4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EDB93F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Corresponsales</w:t>
            </w:r>
          </w:p>
        </w:tc>
        <w:tc>
          <w:tcPr>
            <w:tcW w:w="1251" w:type="dxa"/>
            <w:tcBorders>
              <w:top w:val="nil"/>
              <w:left w:val="nil"/>
              <w:bottom w:val="nil"/>
              <w:right w:val="single" w:sz="8" w:space="0" w:color="auto"/>
            </w:tcBorders>
            <w:shd w:val="clear" w:color="auto" w:fill="auto"/>
            <w:noWrap/>
            <w:vAlign w:val="center"/>
            <w:hideMark/>
          </w:tcPr>
          <w:p w14:paraId="38C8C1C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8BEAE9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FB0C6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B1E25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88D17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1D960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Comisionistas</w:t>
            </w:r>
          </w:p>
        </w:tc>
        <w:tc>
          <w:tcPr>
            <w:tcW w:w="1251" w:type="dxa"/>
            <w:tcBorders>
              <w:top w:val="nil"/>
              <w:left w:val="nil"/>
              <w:bottom w:val="nil"/>
              <w:right w:val="single" w:sz="8" w:space="0" w:color="auto"/>
            </w:tcBorders>
            <w:shd w:val="clear" w:color="auto" w:fill="auto"/>
            <w:noWrap/>
            <w:vAlign w:val="center"/>
            <w:hideMark/>
          </w:tcPr>
          <w:p w14:paraId="4B649C9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DD895E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B4737B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182E8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4BDB9B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D8ACF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Transferencia de fondos</w:t>
            </w:r>
          </w:p>
        </w:tc>
        <w:tc>
          <w:tcPr>
            <w:tcW w:w="1251" w:type="dxa"/>
            <w:tcBorders>
              <w:top w:val="nil"/>
              <w:left w:val="nil"/>
              <w:bottom w:val="nil"/>
              <w:right w:val="single" w:sz="8" w:space="0" w:color="auto"/>
            </w:tcBorders>
            <w:shd w:val="clear" w:color="auto" w:fill="auto"/>
            <w:noWrap/>
            <w:vAlign w:val="center"/>
            <w:hideMark/>
          </w:tcPr>
          <w:p w14:paraId="0142F95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165039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6E375E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30F22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C6BA1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8DDE67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Préstamos recibidos</w:t>
            </w:r>
          </w:p>
        </w:tc>
        <w:tc>
          <w:tcPr>
            <w:tcW w:w="1251" w:type="dxa"/>
            <w:tcBorders>
              <w:top w:val="nil"/>
              <w:left w:val="nil"/>
              <w:bottom w:val="nil"/>
              <w:right w:val="single" w:sz="8" w:space="0" w:color="auto"/>
            </w:tcBorders>
            <w:shd w:val="clear" w:color="auto" w:fill="auto"/>
            <w:noWrap/>
            <w:vAlign w:val="center"/>
            <w:hideMark/>
          </w:tcPr>
          <w:p w14:paraId="53DF97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C710F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95B88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F2FF1E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D5FAE2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AA86D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Colocación de deuda</w:t>
            </w:r>
          </w:p>
        </w:tc>
        <w:tc>
          <w:tcPr>
            <w:tcW w:w="1251" w:type="dxa"/>
            <w:tcBorders>
              <w:top w:val="nil"/>
              <w:left w:val="nil"/>
              <w:bottom w:val="nil"/>
              <w:right w:val="single" w:sz="8" w:space="0" w:color="auto"/>
            </w:tcBorders>
            <w:shd w:val="clear" w:color="auto" w:fill="auto"/>
            <w:noWrap/>
            <w:vAlign w:val="center"/>
            <w:hideMark/>
          </w:tcPr>
          <w:p w14:paraId="1A8359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C10B8F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ADB797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D4B4C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5276CA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47F943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Compraventa de activos virtuales</w:t>
            </w:r>
          </w:p>
        </w:tc>
        <w:tc>
          <w:tcPr>
            <w:tcW w:w="1251" w:type="dxa"/>
            <w:tcBorders>
              <w:top w:val="nil"/>
              <w:left w:val="nil"/>
              <w:bottom w:val="nil"/>
              <w:right w:val="single" w:sz="8" w:space="0" w:color="auto"/>
            </w:tcBorders>
            <w:shd w:val="clear" w:color="auto" w:fill="auto"/>
            <w:noWrap/>
            <w:vAlign w:val="center"/>
            <w:hideMark/>
          </w:tcPr>
          <w:p w14:paraId="7D65C42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42281D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754BA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0CF565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313E7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53678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comisiones y tarifas pagadas</w:t>
            </w:r>
          </w:p>
        </w:tc>
        <w:tc>
          <w:tcPr>
            <w:tcW w:w="1251" w:type="dxa"/>
            <w:tcBorders>
              <w:top w:val="nil"/>
              <w:left w:val="nil"/>
              <w:bottom w:val="nil"/>
              <w:right w:val="single" w:sz="8" w:space="0" w:color="auto"/>
            </w:tcBorders>
            <w:shd w:val="clear" w:color="auto" w:fill="auto"/>
            <w:noWrap/>
            <w:vAlign w:val="center"/>
            <w:hideMark/>
          </w:tcPr>
          <w:p w14:paraId="35AB717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D2CB6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DCECC1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880D3A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14437E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122A13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comisiones y tarifas pagadas (1)</w:t>
            </w:r>
          </w:p>
        </w:tc>
        <w:tc>
          <w:tcPr>
            <w:tcW w:w="1251" w:type="dxa"/>
            <w:tcBorders>
              <w:top w:val="nil"/>
              <w:left w:val="nil"/>
              <w:bottom w:val="nil"/>
              <w:right w:val="single" w:sz="8" w:space="0" w:color="auto"/>
            </w:tcBorders>
            <w:shd w:val="clear" w:color="auto" w:fill="auto"/>
            <w:noWrap/>
            <w:vAlign w:val="center"/>
            <w:hideMark/>
          </w:tcPr>
          <w:p w14:paraId="7890A4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FF2B9C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6BD0A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79117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C9F93D7"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Ingresos por intereses</w:t>
            </w:r>
          </w:p>
        </w:tc>
        <w:tc>
          <w:tcPr>
            <w:tcW w:w="1251" w:type="dxa"/>
            <w:tcBorders>
              <w:top w:val="nil"/>
              <w:left w:val="nil"/>
              <w:bottom w:val="nil"/>
              <w:right w:val="single" w:sz="8" w:space="0" w:color="auto"/>
            </w:tcBorders>
            <w:shd w:val="clear" w:color="auto" w:fill="auto"/>
            <w:noWrap/>
            <w:vAlign w:val="center"/>
            <w:hideMark/>
          </w:tcPr>
          <w:p w14:paraId="30F76C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F18EDE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4C7CB3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2FB5E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2620EF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6E5B4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de efectivo y equivalentes de efectivo</w:t>
            </w:r>
          </w:p>
        </w:tc>
        <w:tc>
          <w:tcPr>
            <w:tcW w:w="1251" w:type="dxa"/>
            <w:tcBorders>
              <w:top w:val="nil"/>
              <w:left w:val="nil"/>
              <w:bottom w:val="nil"/>
              <w:right w:val="single" w:sz="8" w:space="0" w:color="auto"/>
            </w:tcBorders>
            <w:shd w:val="clear" w:color="auto" w:fill="auto"/>
            <w:noWrap/>
            <w:vAlign w:val="center"/>
            <w:hideMark/>
          </w:tcPr>
          <w:p w14:paraId="3540BD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A5555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754653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CACF7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2852E8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A57541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341452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Bancos</w:t>
            </w:r>
          </w:p>
        </w:tc>
        <w:tc>
          <w:tcPr>
            <w:tcW w:w="1251" w:type="dxa"/>
            <w:tcBorders>
              <w:top w:val="nil"/>
              <w:left w:val="nil"/>
              <w:bottom w:val="nil"/>
              <w:right w:val="single" w:sz="8" w:space="0" w:color="auto"/>
            </w:tcBorders>
            <w:shd w:val="clear" w:color="auto" w:fill="auto"/>
            <w:noWrap/>
            <w:vAlign w:val="center"/>
            <w:hideMark/>
          </w:tcPr>
          <w:p w14:paraId="7A05CFF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0718E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CCCC6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BBBA10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81D96A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2289FD0"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4B87DC08"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361107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Recursos propios</w:t>
            </w:r>
          </w:p>
        </w:tc>
        <w:tc>
          <w:tcPr>
            <w:tcW w:w="1251" w:type="dxa"/>
            <w:tcBorders>
              <w:top w:val="nil"/>
              <w:left w:val="nil"/>
              <w:bottom w:val="nil"/>
              <w:right w:val="single" w:sz="8" w:space="0" w:color="auto"/>
            </w:tcBorders>
            <w:shd w:val="clear" w:color="auto" w:fill="auto"/>
            <w:noWrap/>
            <w:vAlign w:val="center"/>
            <w:hideMark/>
          </w:tcPr>
          <w:p w14:paraId="464E501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63B2B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3B0759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6E699D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7A8F2C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77660C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36BC41B"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84F05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Recursos de clientes</w:t>
            </w:r>
          </w:p>
        </w:tc>
        <w:tc>
          <w:tcPr>
            <w:tcW w:w="1251" w:type="dxa"/>
            <w:tcBorders>
              <w:top w:val="nil"/>
              <w:left w:val="nil"/>
              <w:bottom w:val="nil"/>
              <w:right w:val="single" w:sz="8" w:space="0" w:color="auto"/>
            </w:tcBorders>
            <w:shd w:val="clear" w:color="auto" w:fill="auto"/>
            <w:noWrap/>
            <w:vAlign w:val="center"/>
            <w:hideMark/>
          </w:tcPr>
          <w:p w14:paraId="7A9569A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0263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6EA415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9B723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D78FAA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534904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C8F52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Inversiones disponibles a la vista</w:t>
            </w:r>
          </w:p>
        </w:tc>
        <w:tc>
          <w:tcPr>
            <w:tcW w:w="1251" w:type="dxa"/>
            <w:tcBorders>
              <w:top w:val="nil"/>
              <w:left w:val="nil"/>
              <w:bottom w:val="nil"/>
              <w:right w:val="single" w:sz="8" w:space="0" w:color="auto"/>
            </w:tcBorders>
            <w:shd w:val="clear" w:color="auto" w:fill="auto"/>
            <w:noWrap/>
            <w:vAlign w:val="center"/>
            <w:hideMark/>
          </w:tcPr>
          <w:p w14:paraId="514F66A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E21EF6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55BA1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D9C1C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3EBF65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E55410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7ACFEA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Efectivo y equivalentes de efectivo restringidos o dados en garantía</w:t>
            </w:r>
          </w:p>
        </w:tc>
        <w:tc>
          <w:tcPr>
            <w:tcW w:w="1251" w:type="dxa"/>
            <w:tcBorders>
              <w:top w:val="nil"/>
              <w:left w:val="nil"/>
              <w:bottom w:val="nil"/>
              <w:right w:val="single" w:sz="8" w:space="0" w:color="auto"/>
            </w:tcBorders>
            <w:shd w:val="clear" w:color="auto" w:fill="auto"/>
            <w:noWrap/>
            <w:vAlign w:val="center"/>
            <w:hideMark/>
          </w:tcPr>
          <w:p w14:paraId="52B1A38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3DB7C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ABFE5C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1CFE9B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0457BD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4AC3AF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y rendimientos a favor provenientes de cuentas de margen</w:t>
            </w:r>
          </w:p>
        </w:tc>
        <w:tc>
          <w:tcPr>
            <w:tcW w:w="1251" w:type="dxa"/>
            <w:tcBorders>
              <w:top w:val="nil"/>
              <w:left w:val="nil"/>
              <w:bottom w:val="nil"/>
              <w:right w:val="single" w:sz="8" w:space="0" w:color="auto"/>
            </w:tcBorders>
            <w:shd w:val="clear" w:color="auto" w:fill="auto"/>
            <w:noWrap/>
            <w:vAlign w:val="center"/>
            <w:hideMark/>
          </w:tcPr>
          <w:p w14:paraId="2E5F3CD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6AD206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F80FFA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DEFA8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B3D005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E426BD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530AC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Efectivo</w:t>
            </w:r>
          </w:p>
        </w:tc>
        <w:tc>
          <w:tcPr>
            <w:tcW w:w="1251" w:type="dxa"/>
            <w:tcBorders>
              <w:top w:val="nil"/>
              <w:left w:val="nil"/>
              <w:bottom w:val="nil"/>
              <w:right w:val="single" w:sz="8" w:space="0" w:color="auto"/>
            </w:tcBorders>
            <w:shd w:val="clear" w:color="auto" w:fill="auto"/>
            <w:noWrap/>
            <w:vAlign w:val="center"/>
            <w:hideMark/>
          </w:tcPr>
          <w:p w14:paraId="475622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E6478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9BC154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DBBF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345969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FAF784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9A6DA1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w:t>
            </w:r>
          </w:p>
        </w:tc>
        <w:tc>
          <w:tcPr>
            <w:tcW w:w="1251" w:type="dxa"/>
            <w:tcBorders>
              <w:top w:val="nil"/>
              <w:left w:val="nil"/>
              <w:bottom w:val="nil"/>
              <w:right w:val="single" w:sz="8" w:space="0" w:color="auto"/>
            </w:tcBorders>
            <w:shd w:val="clear" w:color="auto" w:fill="auto"/>
            <w:noWrap/>
            <w:vAlign w:val="center"/>
            <w:hideMark/>
          </w:tcPr>
          <w:p w14:paraId="5109A6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45904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D551B0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F8A4F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821EFE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8FD86D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12B1E6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activos</w:t>
            </w:r>
          </w:p>
        </w:tc>
        <w:tc>
          <w:tcPr>
            <w:tcW w:w="1251" w:type="dxa"/>
            <w:tcBorders>
              <w:top w:val="nil"/>
              <w:left w:val="nil"/>
              <w:bottom w:val="nil"/>
              <w:right w:val="single" w:sz="8" w:space="0" w:color="auto"/>
            </w:tcBorders>
            <w:shd w:val="clear" w:color="auto" w:fill="auto"/>
            <w:noWrap/>
            <w:vAlign w:val="center"/>
            <w:hideMark/>
          </w:tcPr>
          <w:p w14:paraId="4E3B35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08084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D6419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FA3D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F18F11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AE4E9B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y rendimientos a favor provenientes de inversiones en instrumentos financieros</w:t>
            </w:r>
          </w:p>
        </w:tc>
        <w:tc>
          <w:tcPr>
            <w:tcW w:w="1251" w:type="dxa"/>
            <w:tcBorders>
              <w:top w:val="nil"/>
              <w:left w:val="nil"/>
              <w:bottom w:val="nil"/>
              <w:right w:val="single" w:sz="8" w:space="0" w:color="auto"/>
            </w:tcBorders>
            <w:shd w:val="clear" w:color="auto" w:fill="auto"/>
            <w:noWrap/>
            <w:vAlign w:val="center"/>
            <w:hideMark/>
          </w:tcPr>
          <w:p w14:paraId="7AE742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4E2049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BC853A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9FDF1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33DE13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7F540B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6BF6DA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instrumentos financieros negociables</w:t>
            </w:r>
          </w:p>
        </w:tc>
        <w:tc>
          <w:tcPr>
            <w:tcW w:w="1251" w:type="dxa"/>
            <w:tcBorders>
              <w:top w:val="nil"/>
              <w:left w:val="nil"/>
              <w:bottom w:val="nil"/>
              <w:right w:val="single" w:sz="8" w:space="0" w:color="auto"/>
            </w:tcBorders>
            <w:shd w:val="clear" w:color="auto" w:fill="auto"/>
            <w:noWrap/>
            <w:vAlign w:val="center"/>
            <w:hideMark/>
          </w:tcPr>
          <w:p w14:paraId="18DDED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4FD12D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FAA33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3D816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5997F6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CB903A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0CE263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5F9BD77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A64D9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00291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0556D3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84AF1A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2663D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1D23C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instrumentos financieros para cobrar principal e interés</w:t>
            </w:r>
          </w:p>
        </w:tc>
        <w:tc>
          <w:tcPr>
            <w:tcW w:w="1251" w:type="dxa"/>
            <w:tcBorders>
              <w:top w:val="nil"/>
              <w:left w:val="nil"/>
              <w:bottom w:val="nil"/>
              <w:right w:val="single" w:sz="8" w:space="0" w:color="auto"/>
            </w:tcBorders>
            <w:shd w:val="clear" w:color="auto" w:fill="auto"/>
            <w:noWrap/>
            <w:vAlign w:val="center"/>
            <w:hideMark/>
          </w:tcPr>
          <w:p w14:paraId="496E8A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0C209D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9EC75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43522B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58255C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422423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y rendimientos a favor en operaciones de reporto</w:t>
            </w:r>
          </w:p>
        </w:tc>
        <w:tc>
          <w:tcPr>
            <w:tcW w:w="1251" w:type="dxa"/>
            <w:tcBorders>
              <w:top w:val="nil"/>
              <w:left w:val="nil"/>
              <w:bottom w:val="nil"/>
              <w:right w:val="single" w:sz="8" w:space="0" w:color="auto"/>
            </w:tcBorders>
            <w:shd w:val="clear" w:color="auto" w:fill="auto"/>
            <w:noWrap/>
            <w:vAlign w:val="center"/>
            <w:hideMark/>
          </w:tcPr>
          <w:p w14:paraId="4153CA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68A38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31337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952985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AA465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F59A5E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Ingresos provenientes de operaciones con instrumentos financieros derivados</w:t>
            </w:r>
          </w:p>
        </w:tc>
        <w:tc>
          <w:tcPr>
            <w:tcW w:w="1251" w:type="dxa"/>
            <w:tcBorders>
              <w:top w:val="nil"/>
              <w:left w:val="nil"/>
              <w:bottom w:val="nil"/>
              <w:right w:val="single" w:sz="8" w:space="0" w:color="auto"/>
            </w:tcBorders>
            <w:shd w:val="clear" w:color="auto" w:fill="auto"/>
            <w:noWrap/>
            <w:vAlign w:val="center"/>
            <w:hideMark/>
          </w:tcPr>
          <w:p w14:paraId="4D3DE25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A20DF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37DB20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C8FD9E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5A7814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617857F"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F69008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negociación</w:t>
            </w:r>
          </w:p>
        </w:tc>
        <w:tc>
          <w:tcPr>
            <w:tcW w:w="1251" w:type="dxa"/>
            <w:tcBorders>
              <w:top w:val="nil"/>
              <w:left w:val="nil"/>
              <w:bottom w:val="nil"/>
              <w:right w:val="single" w:sz="8" w:space="0" w:color="auto"/>
            </w:tcBorders>
            <w:shd w:val="clear" w:color="auto" w:fill="auto"/>
            <w:noWrap/>
            <w:vAlign w:val="center"/>
            <w:hideMark/>
          </w:tcPr>
          <w:p w14:paraId="0A46E98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79C4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9F843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823537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6E45DA6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8D8FAB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716E8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cobertura</w:t>
            </w:r>
          </w:p>
        </w:tc>
        <w:tc>
          <w:tcPr>
            <w:tcW w:w="1251" w:type="dxa"/>
            <w:tcBorders>
              <w:top w:val="nil"/>
              <w:left w:val="nil"/>
              <w:bottom w:val="nil"/>
              <w:right w:val="single" w:sz="8" w:space="0" w:color="auto"/>
            </w:tcBorders>
            <w:shd w:val="clear" w:color="auto" w:fill="auto"/>
            <w:noWrap/>
            <w:vAlign w:val="center"/>
            <w:hideMark/>
          </w:tcPr>
          <w:p w14:paraId="14E8A5B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C2A1C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FCBE65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0A118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F47786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3E3A6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Primas por colocación de deuda</w:t>
            </w:r>
          </w:p>
        </w:tc>
        <w:tc>
          <w:tcPr>
            <w:tcW w:w="1251" w:type="dxa"/>
            <w:tcBorders>
              <w:top w:val="nil"/>
              <w:left w:val="nil"/>
              <w:bottom w:val="nil"/>
              <w:right w:val="single" w:sz="8" w:space="0" w:color="auto"/>
            </w:tcBorders>
            <w:shd w:val="clear" w:color="auto" w:fill="auto"/>
            <w:noWrap/>
            <w:vAlign w:val="center"/>
            <w:hideMark/>
          </w:tcPr>
          <w:p w14:paraId="5F64DF0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CD589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A6A570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C50FA9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A9476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E25BD4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8DBD5E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Títulos de crédito emitidos</w:t>
            </w:r>
          </w:p>
        </w:tc>
        <w:tc>
          <w:tcPr>
            <w:tcW w:w="1251" w:type="dxa"/>
            <w:tcBorders>
              <w:top w:val="nil"/>
              <w:left w:val="nil"/>
              <w:bottom w:val="nil"/>
              <w:right w:val="single" w:sz="8" w:space="0" w:color="auto"/>
            </w:tcBorders>
            <w:shd w:val="clear" w:color="auto" w:fill="auto"/>
            <w:noWrap/>
            <w:vAlign w:val="center"/>
            <w:hideMark/>
          </w:tcPr>
          <w:p w14:paraId="54A958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FA2FA5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79CE2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99CB1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311DF0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FA5813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B5B9A0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instrumentos financieros que califican como pasivo</w:t>
            </w:r>
          </w:p>
        </w:tc>
        <w:tc>
          <w:tcPr>
            <w:tcW w:w="1251" w:type="dxa"/>
            <w:tcBorders>
              <w:top w:val="nil"/>
              <w:left w:val="nil"/>
              <w:bottom w:val="nil"/>
              <w:right w:val="single" w:sz="8" w:space="0" w:color="auto"/>
            </w:tcBorders>
            <w:shd w:val="clear" w:color="auto" w:fill="auto"/>
            <w:noWrap/>
            <w:vAlign w:val="center"/>
            <w:hideMark/>
          </w:tcPr>
          <w:p w14:paraId="743130C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E29E0A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1C4517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8BB748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A71EFE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00D45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Utilidad por valorización</w:t>
            </w:r>
          </w:p>
        </w:tc>
        <w:tc>
          <w:tcPr>
            <w:tcW w:w="1251" w:type="dxa"/>
            <w:tcBorders>
              <w:top w:val="nil"/>
              <w:left w:val="nil"/>
              <w:bottom w:val="nil"/>
              <w:right w:val="single" w:sz="8" w:space="0" w:color="auto"/>
            </w:tcBorders>
            <w:shd w:val="clear" w:color="auto" w:fill="auto"/>
            <w:noWrap/>
            <w:vAlign w:val="center"/>
            <w:hideMark/>
          </w:tcPr>
          <w:p w14:paraId="18392ED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C5C28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FF07A3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75E7C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D494A7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FBB295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A2D2A6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Utilidad en cambios por valorización</w:t>
            </w:r>
          </w:p>
        </w:tc>
        <w:tc>
          <w:tcPr>
            <w:tcW w:w="1251" w:type="dxa"/>
            <w:tcBorders>
              <w:top w:val="nil"/>
              <w:left w:val="nil"/>
              <w:bottom w:val="nil"/>
              <w:right w:val="single" w:sz="8" w:space="0" w:color="auto"/>
            </w:tcBorders>
            <w:shd w:val="clear" w:color="auto" w:fill="auto"/>
            <w:noWrap/>
            <w:vAlign w:val="center"/>
            <w:hideMark/>
          </w:tcPr>
          <w:p w14:paraId="51C13F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DBABCF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6E191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78C8C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5FBECC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CB87F6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CFBF0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Valorización de instrumentos indizados</w:t>
            </w:r>
          </w:p>
        </w:tc>
        <w:tc>
          <w:tcPr>
            <w:tcW w:w="1251" w:type="dxa"/>
            <w:tcBorders>
              <w:top w:val="nil"/>
              <w:left w:val="nil"/>
              <w:bottom w:val="nil"/>
              <w:right w:val="single" w:sz="8" w:space="0" w:color="auto"/>
            </w:tcBorders>
            <w:shd w:val="clear" w:color="auto" w:fill="auto"/>
            <w:noWrap/>
            <w:vAlign w:val="center"/>
            <w:hideMark/>
          </w:tcPr>
          <w:p w14:paraId="5839C7D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B34BC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BF695B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C6138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3E7D90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07E3AE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5A6D42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Valorización de partidas en UDIS</w:t>
            </w:r>
          </w:p>
        </w:tc>
        <w:tc>
          <w:tcPr>
            <w:tcW w:w="1251" w:type="dxa"/>
            <w:tcBorders>
              <w:top w:val="nil"/>
              <w:left w:val="nil"/>
              <w:bottom w:val="nil"/>
              <w:right w:val="single" w:sz="8" w:space="0" w:color="auto"/>
            </w:tcBorders>
            <w:shd w:val="clear" w:color="auto" w:fill="auto"/>
            <w:noWrap/>
            <w:vAlign w:val="center"/>
            <w:hideMark/>
          </w:tcPr>
          <w:p w14:paraId="3C2608B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A29ADA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0A9D0F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DB397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397BB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4B759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FEA191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Valorización de partidas en UMA</w:t>
            </w:r>
          </w:p>
        </w:tc>
        <w:tc>
          <w:tcPr>
            <w:tcW w:w="1251" w:type="dxa"/>
            <w:tcBorders>
              <w:top w:val="nil"/>
              <w:left w:val="nil"/>
              <w:bottom w:val="nil"/>
              <w:right w:val="single" w:sz="8" w:space="0" w:color="auto"/>
            </w:tcBorders>
            <w:shd w:val="clear" w:color="auto" w:fill="auto"/>
            <w:noWrap/>
            <w:vAlign w:val="center"/>
            <w:hideMark/>
          </w:tcPr>
          <w:p w14:paraId="72D234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31C0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9BDE71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DC33D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609C59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FEEB9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ingresos por intereses (1)</w:t>
            </w:r>
          </w:p>
        </w:tc>
        <w:tc>
          <w:tcPr>
            <w:tcW w:w="1251" w:type="dxa"/>
            <w:tcBorders>
              <w:top w:val="nil"/>
              <w:left w:val="nil"/>
              <w:bottom w:val="nil"/>
              <w:right w:val="single" w:sz="8" w:space="0" w:color="auto"/>
            </w:tcBorders>
            <w:shd w:val="clear" w:color="auto" w:fill="auto"/>
            <w:noWrap/>
            <w:vAlign w:val="center"/>
            <w:hideMark/>
          </w:tcPr>
          <w:p w14:paraId="345BD0D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1684F7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CFADE9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5658A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C940AEF"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Gastos por intereses</w:t>
            </w:r>
          </w:p>
        </w:tc>
        <w:tc>
          <w:tcPr>
            <w:tcW w:w="1251" w:type="dxa"/>
            <w:tcBorders>
              <w:top w:val="nil"/>
              <w:left w:val="nil"/>
              <w:bottom w:val="nil"/>
              <w:right w:val="single" w:sz="8" w:space="0" w:color="auto"/>
            </w:tcBorders>
            <w:shd w:val="clear" w:color="auto" w:fill="auto"/>
            <w:noWrap/>
            <w:vAlign w:val="center"/>
            <w:hideMark/>
          </w:tcPr>
          <w:p w14:paraId="16744DD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6DBE55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413184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3A8E2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46CC16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B43F4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por pasivos bursátiles</w:t>
            </w:r>
          </w:p>
        </w:tc>
        <w:tc>
          <w:tcPr>
            <w:tcW w:w="1251" w:type="dxa"/>
            <w:tcBorders>
              <w:top w:val="nil"/>
              <w:left w:val="nil"/>
              <w:bottom w:val="nil"/>
              <w:right w:val="single" w:sz="8" w:space="0" w:color="auto"/>
            </w:tcBorders>
            <w:shd w:val="clear" w:color="auto" w:fill="auto"/>
            <w:noWrap/>
            <w:vAlign w:val="center"/>
            <w:hideMark/>
          </w:tcPr>
          <w:p w14:paraId="5919873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64260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0057B5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B9852A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A7EDA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E549B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costos de transacción y descuentos a cargo por emisión de otros instrumentos financieros que califican como pasivo</w:t>
            </w:r>
          </w:p>
        </w:tc>
        <w:tc>
          <w:tcPr>
            <w:tcW w:w="1251" w:type="dxa"/>
            <w:tcBorders>
              <w:top w:val="nil"/>
              <w:left w:val="nil"/>
              <w:bottom w:val="nil"/>
              <w:right w:val="single" w:sz="8" w:space="0" w:color="auto"/>
            </w:tcBorders>
            <w:shd w:val="clear" w:color="auto" w:fill="auto"/>
            <w:noWrap/>
            <w:vAlign w:val="center"/>
            <w:hideMark/>
          </w:tcPr>
          <w:p w14:paraId="3ECC04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E7D5E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9F3805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58DD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533298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6CD5A8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F173D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Obligaciones subordinadas</w:t>
            </w:r>
          </w:p>
        </w:tc>
        <w:tc>
          <w:tcPr>
            <w:tcW w:w="1251" w:type="dxa"/>
            <w:tcBorders>
              <w:top w:val="nil"/>
              <w:left w:val="nil"/>
              <w:bottom w:val="nil"/>
              <w:right w:val="single" w:sz="8" w:space="0" w:color="auto"/>
            </w:tcBorders>
            <w:shd w:val="clear" w:color="auto" w:fill="auto"/>
            <w:noWrap/>
            <w:vAlign w:val="center"/>
            <w:hideMark/>
          </w:tcPr>
          <w:p w14:paraId="79B030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738D29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F1B4A7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D9028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E690A3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B9D43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A0E517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25716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conversión forzosa</w:t>
            </w:r>
          </w:p>
        </w:tc>
        <w:tc>
          <w:tcPr>
            <w:tcW w:w="1251" w:type="dxa"/>
            <w:tcBorders>
              <w:top w:val="nil"/>
              <w:left w:val="nil"/>
              <w:bottom w:val="nil"/>
              <w:right w:val="single" w:sz="8" w:space="0" w:color="auto"/>
            </w:tcBorders>
            <w:shd w:val="clear" w:color="auto" w:fill="auto"/>
            <w:noWrap/>
            <w:vAlign w:val="center"/>
            <w:hideMark/>
          </w:tcPr>
          <w:p w14:paraId="61FE341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20A3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36625D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5057C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E85DAD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02A627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5107E1F"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4C32D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conversión por decisión del tenedor</w:t>
            </w:r>
          </w:p>
        </w:tc>
        <w:tc>
          <w:tcPr>
            <w:tcW w:w="1251" w:type="dxa"/>
            <w:tcBorders>
              <w:top w:val="nil"/>
              <w:left w:val="nil"/>
              <w:bottom w:val="nil"/>
              <w:right w:val="single" w:sz="8" w:space="0" w:color="auto"/>
            </w:tcBorders>
            <w:shd w:val="clear" w:color="auto" w:fill="auto"/>
            <w:noWrap/>
            <w:vAlign w:val="center"/>
            <w:hideMark/>
          </w:tcPr>
          <w:p w14:paraId="4EBDF07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BEF26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12315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0C6B3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EC7B4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841B79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C2D1E8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9F92FD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 conversión por decisión de la entidad emisora</w:t>
            </w:r>
          </w:p>
        </w:tc>
        <w:tc>
          <w:tcPr>
            <w:tcW w:w="1251" w:type="dxa"/>
            <w:tcBorders>
              <w:top w:val="nil"/>
              <w:left w:val="nil"/>
              <w:bottom w:val="nil"/>
              <w:right w:val="single" w:sz="8" w:space="0" w:color="auto"/>
            </w:tcBorders>
            <w:shd w:val="clear" w:color="auto" w:fill="auto"/>
            <w:noWrap/>
            <w:vAlign w:val="center"/>
            <w:hideMark/>
          </w:tcPr>
          <w:p w14:paraId="57ADC6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09ED3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740F5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CFCD91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B20F71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AB3D58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013109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66FDF9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No convertibles</w:t>
            </w:r>
          </w:p>
        </w:tc>
        <w:tc>
          <w:tcPr>
            <w:tcW w:w="1251" w:type="dxa"/>
            <w:tcBorders>
              <w:top w:val="nil"/>
              <w:left w:val="nil"/>
              <w:bottom w:val="nil"/>
              <w:right w:val="single" w:sz="8" w:space="0" w:color="auto"/>
            </w:tcBorders>
            <w:shd w:val="clear" w:color="auto" w:fill="auto"/>
            <w:noWrap/>
            <w:vAlign w:val="center"/>
            <w:hideMark/>
          </w:tcPr>
          <w:p w14:paraId="4CE2B92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0E586E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E759F6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F7CB5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545AA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52616A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13FCC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títulos emitidos</w:t>
            </w:r>
          </w:p>
        </w:tc>
        <w:tc>
          <w:tcPr>
            <w:tcW w:w="1251" w:type="dxa"/>
            <w:tcBorders>
              <w:top w:val="nil"/>
              <w:left w:val="nil"/>
              <w:bottom w:val="nil"/>
              <w:right w:val="single" w:sz="8" w:space="0" w:color="auto"/>
            </w:tcBorders>
            <w:shd w:val="clear" w:color="auto" w:fill="auto"/>
            <w:noWrap/>
            <w:vAlign w:val="center"/>
            <w:hideMark/>
          </w:tcPr>
          <w:p w14:paraId="079BD1A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FC7C8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293D40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170473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B6825C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57E0A4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por préstamos bancarios y de otros organismos</w:t>
            </w:r>
          </w:p>
        </w:tc>
        <w:tc>
          <w:tcPr>
            <w:tcW w:w="1251" w:type="dxa"/>
            <w:tcBorders>
              <w:top w:val="nil"/>
              <w:left w:val="nil"/>
              <w:bottom w:val="nil"/>
              <w:right w:val="single" w:sz="8" w:space="0" w:color="auto"/>
            </w:tcBorders>
            <w:shd w:val="clear" w:color="auto" w:fill="auto"/>
            <w:noWrap/>
            <w:vAlign w:val="center"/>
            <w:hideMark/>
          </w:tcPr>
          <w:p w14:paraId="2F5C13B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6C29F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E5A9F2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C3B14C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97C04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5B9067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Premios pagados por la redención anticipada de instrumentos financieros que califican como pasivo</w:t>
            </w:r>
          </w:p>
        </w:tc>
        <w:tc>
          <w:tcPr>
            <w:tcW w:w="1251" w:type="dxa"/>
            <w:tcBorders>
              <w:top w:val="nil"/>
              <w:left w:val="nil"/>
              <w:bottom w:val="nil"/>
              <w:right w:val="single" w:sz="8" w:space="0" w:color="auto"/>
            </w:tcBorders>
            <w:shd w:val="clear" w:color="auto" w:fill="auto"/>
            <w:noWrap/>
            <w:vAlign w:val="center"/>
            <w:hideMark/>
          </w:tcPr>
          <w:p w14:paraId="3638E6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000160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26DA0C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59972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AD8693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B4A4B0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provenientes de operaciones con instrumentos financieros derivados</w:t>
            </w:r>
          </w:p>
        </w:tc>
        <w:tc>
          <w:tcPr>
            <w:tcW w:w="1251" w:type="dxa"/>
            <w:tcBorders>
              <w:top w:val="nil"/>
              <w:left w:val="nil"/>
              <w:bottom w:val="nil"/>
              <w:right w:val="single" w:sz="8" w:space="0" w:color="auto"/>
            </w:tcBorders>
            <w:shd w:val="clear" w:color="auto" w:fill="auto"/>
            <w:noWrap/>
            <w:vAlign w:val="center"/>
            <w:hideMark/>
          </w:tcPr>
          <w:p w14:paraId="4C2C83B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2C4C95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E3C1B9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2BD70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A2C36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72F88A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59981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negociación</w:t>
            </w:r>
          </w:p>
        </w:tc>
        <w:tc>
          <w:tcPr>
            <w:tcW w:w="1251" w:type="dxa"/>
            <w:tcBorders>
              <w:top w:val="nil"/>
              <w:left w:val="nil"/>
              <w:bottom w:val="nil"/>
              <w:right w:val="single" w:sz="8" w:space="0" w:color="auto"/>
            </w:tcBorders>
            <w:shd w:val="clear" w:color="auto" w:fill="auto"/>
            <w:noWrap/>
            <w:vAlign w:val="center"/>
            <w:hideMark/>
          </w:tcPr>
          <w:p w14:paraId="2D09CC6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F2D7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235DDB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FB5AC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FD665D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F0E22B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C562A4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cobertura</w:t>
            </w:r>
          </w:p>
        </w:tc>
        <w:tc>
          <w:tcPr>
            <w:tcW w:w="1251" w:type="dxa"/>
            <w:tcBorders>
              <w:top w:val="nil"/>
              <w:left w:val="nil"/>
              <w:bottom w:val="nil"/>
              <w:right w:val="single" w:sz="8" w:space="0" w:color="auto"/>
            </w:tcBorders>
            <w:shd w:val="clear" w:color="auto" w:fill="auto"/>
            <w:noWrap/>
            <w:vAlign w:val="center"/>
            <w:hideMark/>
          </w:tcPr>
          <w:p w14:paraId="10A1E7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E2D7D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2B062C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87935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2D477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F1BF4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por valorización</w:t>
            </w:r>
          </w:p>
        </w:tc>
        <w:tc>
          <w:tcPr>
            <w:tcW w:w="1251" w:type="dxa"/>
            <w:tcBorders>
              <w:top w:val="nil"/>
              <w:left w:val="nil"/>
              <w:bottom w:val="nil"/>
              <w:right w:val="single" w:sz="8" w:space="0" w:color="auto"/>
            </w:tcBorders>
            <w:shd w:val="clear" w:color="auto" w:fill="auto"/>
            <w:noWrap/>
            <w:vAlign w:val="center"/>
            <w:hideMark/>
          </w:tcPr>
          <w:p w14:paraId="0E7A033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9DA9C7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0BB9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3C97FD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3B6E3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7003CE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F2C31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en cambios por valorización</w:t>
            </w:r>
          </w:p>
        </w:tc>
        <w:tc>
          <w:tcPr>
            <w:tcW w:w="1251" w:type="dxa"/>
            <w:tcBorders>
              <w:top w:val="nil"/>
              <w:left w:val="nil"/>
              <w:bottom w:val="nil"/>
              <w:right w:val="single" w:sz="8" w:space="0" w:color="auto"/>
            </w:tcBorders>
            <w:shd w:val="clear" w:color="auto" w:fill="auto"/>
            <w:noWrap/>
            <w:vAlign w:val="center"/>
            <w:hideMark/>
          </w:tcPr>
          <w:p w14:paraId="6D8013F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8AB9E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C75C9E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ACAD0E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1BD0F8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D0A61B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252E2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Valorización de instrumentos indizados</w:t>
            </w:r>
          </w:p>
        </w:tc>
        <w:tc>
          <w:tcPr>
            <w:tcW w:w="1251" w:type="dxa"/>
            <w:tcBorders>
              <w:top w:val="nil"/>
              <w:left w:val="nil"/>
              <w:bottom w:val="nil"/>
              <w:right w:val="single" w:sz="8" w:space="0" w:color="auto"/>
            </w:tcBorders>
            <w:shd w:val="clear" w:color="auto" w:fill="auto"/>
            <w:noWrap/>
            <w:vAlign w:val="center"/>
            <w:hideMark/>
          </w:tcPr>
          <w:p w14:paraId="50D4877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5E307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D98424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DCE7A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34EE5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AA7B06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E275FD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Valorización de partidas en UDIS</w:t>
            </w:r>
          </w:p>
        </w:tc>
        <w:tc>
          <w:tcPr>
            <w:tcW w:w="1251" w:type="dxa"/>
            <w:tcBorders>
              <w:top w:val="nil"/>
              <w:left w:val="nil"/>
              <w:bottom w:val="nil"/>
              <w:right w:val="single" w:sz="8" w:space="0" w:color="auto"/>
            </w:tcBorders>
            <w:shd w:val="clear" w:color="auto" w:fill="auto"/>
            <w:noWrap/>
            <w:vAlign w:val="center"/>
            <w:hideMark/>
          </w:tcPr>
          <w:p w14:paraId="6794C8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CB41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EA54AB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534DE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4D081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E3B8EF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DE8F0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Valorización de partidas en UMA</w:t>
            </w:r>
          </w:p>
        </w:tc>
        <w:tc>
          <w:tcPr>
            <w:tcW w:w="1251" w:type="dxa"/>
            <w:tcBorders>
              <w:top w:val="nil"/>
              <w:left w:val="nil"/>
              <w:bottom w:val="nil"/>
              <w:right w:val="single" w:sz="8" w:space="0" w:color="auto"/>
            </w:tcBorders>
            <w:shd w:val="clear" w:color="auto" w:fill="auto"/>
            <w:noWrap/>
            <w:vAlign w:val="center"/>
            <w:hideMark/>
          </w:tcPr>
          <w:p w14:paraId="6C72614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B0B616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CD2F3F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63050A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6921DF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E94284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sobre pasivos por arrendamiento</w:t>
            </w:r>
          </w:p>
        </w:tc>
        <w:tc>
          <w:tcPr>
            <w:tcW w:w="1251" w:type="dxa"/>
            <w:tcBorders>
              <w:top w:val="nil"/>
              <w:left w:val="nil"/>
              <w:bottom w:val="nil"/>
              <w:right w:val="single" w:sz="8" w:space="0" w:color="auto"/>
            </w:tcBorders>
            <w:shd w:val="clear" w:color="auto" w:fill="auto"/>
            <w:noWrap/>
            <w:vAlign w:val="center"/>
            <w:hideMark/>
          </w:tcPr>
          <w:p w14:paraId="24DB0C2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26F245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47788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3E5AE4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5B09F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89B445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gastos por intereses (1)</w:t>
            </w:r>
          </w:p>
        </w:tc>
        <w:tc>
          <w:tcPr>
            <w:tcW w:w="1251" w:type="dxa"/>
            <w:tcBorders>
              <w:top w:val="nil"/>
              <w:left w:val="nil"/>
              <w:bottom w:val="nil"/>
              <w:right w:val="single" w:sz="8" w:space="0" w:color="auto"/>
            </w:tcBorders>
            <w:shd w:val="clear" w:color="auto" w:fill="auto"/>
            <w:noWrap/>
            <w:vAlign w:val="center"/>
            <w:hideMark/>
          </w:tcPr>
          <w:p w14:paraId="4798B89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8EF02B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2AE67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4E885C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761D560"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Resultado por posición monetaria neto (margen financiero) (1)</w:t>
            </w:r>
          </w:p>
        </w:tc>
        <w:tc>
          <w:tcPr>
            <w:tcW w:w="1251" w:type="dxa"/>
            <w:tcBorders>
              <w:top w:val="nil"/>
              <w:left w:val="nil"/>
              <w:bottom w:val="nil"/>
              <w:right w:val="single" w:sz="8" w:space="0" w:color="auto"/>
            </w:tcBorders>
            <w:shd w:val="clear" w:color="auto" w:fill="auto"/>
            <w:noWrap/>
            <w:vAlign w:val="center"/>
            <w:hideMark/>
          </w:tcPr>
          <w:p w14:paraId="3F439D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009270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A9F425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D7986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FD897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88F9E5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posición monetaria proveniente de posiciones que generan margen financiero (saldo deudor)</w:t>
            </w:r>
          </w:p>
        </w:tc>
        <w:tc>
          <w:tcPr>
            <w:tcW w:w="1251" w:type="dxa"/>
            <w:tcBorders>
              <w:top w:val="nil"/>
              <w:left w:val="nil"/>
              <w:bottom w:val="nil"/>
              <w:right w:val="single" w:sz="8" w:space="0" w:color="auto"/>
            </w:tcBorders>
            <w:shd w:val="clear" w:color="auto" w:fill="auto"/>
            <w:noWrap/>
            <w:vAlign w:val="center"/>
            <w:hideMark/>
          </w:tcPr>
          <w:p w14:paraId="08B9DF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DB743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5992D9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ABFCB8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AEF08E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F35551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posición monetaria proveniente de posiciones que generan margen financiero (saldo acreedor)</w:t>
            </w:r>
          </w:p>
        </w:tc>
        <w:tc>
          <w:tcPr>
            <w:tcW w:w="1251" w:type="dxa"/>
            <w:tcBorders>
              <w:top w:val="nil"/>
              <w:left w:val="nil"/>
              <w:bottom w:val="nil"/>
              <w:right w:val="single" w:sz="8" w:space="0" w:color="auto"/>
            </w:tcBorders>
            <w:shd w:val="clear" w:color="auto" w:fill="auto"/>
            <w:noWrap/>
            <w:vAlign w:val="center"/>
            <w:hideMark/>
          </w:tcPr>
          <w:p w14:paraId="1C0F39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1E39B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8F3DAF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07713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33AF6E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81E6C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del resultado por posición monetaria neto (margen financiero) (1)</w:t>
            </w:r>
          </w:p>
        </w:tc>
        <w:tc>
          <w:tcPr>
            <w:tcW w:w="1251" w:type="dxa"/>
            <w:tcBorders>
              <w:top w:val="nil"/>
              <w:left w:val="nil"/>
              <w:bottom w:val="nil"/>
              <w:right w:val="single" w:sz="8" w:space="0" w:color="auto"/>
            </w:tcBorders>
            <w:shd w:val="clear" w:color="auto" w:fill="auto"/>
            <w:noWrap/>
            <w:vAlign w:val="center"/>
            <w:hideMark/>
          </w:tcPr>
          <w:p w14:paraId="722BFB3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52362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B3430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E2438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2E94BF3B"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Resultado por intermediación</w:t>
            </w:r>
          </w:p>
        </w:tc>
        <w:tc>
          <w:tcPr>
            <w:tcW w:w="1251" w:type="dxa"/>
            <w:tcBorders>
              <w:top w:val="nil"/>
              <w:left w:val="nil"/>
              <w:bottom w:val="nil"/>
              <w:right w:val="single" w:sz="8" w:space="0" w:color="auto"/>
            </w:tcBorders>
            <w:shd w:val="clear" w:color="auto" w:fill="auto"/>
            <w:noWrap/>
            <w:vAlign w:val="center"/>
            <w:hideMark/>
          </w:tcPr>
          <w:p w14:paraId="1B78FEE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BD857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535C01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91E072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00641A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B12A5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valuación a valor razonable</w:t>
            </w:r>
          </w:p>
        </w:tc>
        <w:tc>
          <w:tcPr>
            <w:tcW w:w="1251" w:type="dxa"/>
            <w:tcBorders>
              <w:top w:val="nil"/>
              <w:left w:val="nil"/>
              <w:bottom w:val="nil"/>
              <w:right w:val="single" w:sz="8" w:space="0" w:color="auto"/>
            </w:tcBorders>
            <w:shd w:val="clear" w:color="auto" w:fill="auto"/>
            <w:noWrap/>
            <w:vAlign w:val="center"/>
            <w:hideMark/>
          </w:tcPr>
          <w:p w14:paraId="0562F71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0ACEE1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FFC3B8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A16275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EF0F6C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D38CC0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6F8BD6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negociables</w:t>
            </w:r>
          </w:p>
        </w:tc>
        <w:tc>
          <w:tcPr>
            <w:tcW w:w="1251" w:type="dxa"/>
            <w:tcBorders>
              <w:top w:val="nil"/>
              <w:left w:val="nil"/>
              <w:bottom w:val="nil"/>
              <w:right w:val="single" w:sz="8" w:space="0" w:color="auto"/>
            </w:tcBorders>
            <w:shd w:val="clear" w:color="auto" w:fill="auto"/>
            <w:noWrap/>
            <w:vAlign w:val="center"/>
            <w:hideMark/>
          </w:tcPr>
          <w:p w14:paraId="0F86F8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7FA14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34EE6D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A83D7E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FF4F9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39CA84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BEF5DA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negociación</w:t>
            </w:r>
          </w:p>
        </w:tc>
        <w:tc>
          <w:tcPr>
            <w:tcW w:w="1251" w:type="dxa"/>
            <w:tcBorders>
              <w:top w:val="nil"/>
              <w:left w:val="nil"/>
              <w:bottom w:val="nil"/>
              <w:right w:val="single" w:sz="8" w:space="0" w:color="auto"/>
            </w:tcBorders>
            <w:shd w:val="clear" w:color="auto" w:fill="auto"/>
            <w:noWrap/>
            <w:vAlign w:val="center"/>
            <w:hideMark/>
          </w:tcPr>
          <w:p w14:paraId="18E9285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BE36F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571CCE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4FA826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96A4B9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DE3B2D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35065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cobertura</w:t>
            </w:r>
          </w:p>
        </w:tc>
        <w:tc>
          <w:tcPr>
            <w:tcW w:w="1251" w:type="dxa"/>
            <w:tcBorders>
              <w:top w:val="nil"/>
              <w:left w:val="nil"/>
              <w:bottom w:val="nil"/>
              <w:right w:val="single" w:sz="8" w:space="0" w:color="auto"/>
            </w:tcBorders>
            <w:shd w:val="clear" w:color="auto" w:fill="auto"/>
            <w:noWrap/>
            <w:vAlign w:val="center"/>
            <w:hideMark/>
          </w:tcPr>
          <w:p w14:paraId="2E4C1A1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919E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8BE61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9CF96B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6BD58C3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A70505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1C66B3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740C59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8C9BE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B3811E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806C82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738C10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751187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D250D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Colaterales vendidos</w:t>
            </w:r>
          </w:p>
        </w:tc>
        <w:tc>
          <w:tcPr>
            <w:tcW w:w="1251" w:type="dxa"/>
            <w:tcBorders>
              <w:top w:val="nil"/>
              <w:left w:val="nil"/>
              <w:bottom w:val="nil"/>
              <w:right w:val="single" w:sz="8" w:space="0" w:color="auto"/>
            </w:tcBorders>
            <w:shd w:val="clear" w:color="auto" w:fill="auto"/>
            <w:noWrap/>
            <w:vAlign w:val="center"/>
            <w:hideMark/>
          </w:tcPr>
          <w:p w14:paraId="618BCF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A7B0D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F7E912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113B70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61D8A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0C1F0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de pérdidas crediticias esperadas para inversiones en instrumentos financieros</w:t>
            </w:r>
          </w:p>
        </w:tc>
        <w:tc>
          <w:tcPr>
            <w:tcW w:w="1251" w:type="dxa"/>
            <w:tcBorders>
              <w:top w:val="nil"/>
              <w:left w:val="nil"/>
              <w:bottom w:val="nil"/>
              <w:right w:val="single" w:sz="8" w:space="0" w:color="auto"/>
            </w:tcBorders>
            <w:shd w:val="clear" w:color="auto" w:fill="auto"/>
            <w:noWrap/>
            <w:vAlign w:val="center"/>
            <w:hideMark/>
          </w:tcPr>
          <w:p w14:paraId="1B2FDEC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681755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4C7728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9327C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96A20DC"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77B85C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por deterioro o efecto por reversión del deterioro de instrumentos financieros e instrumentos financieros derivados</w:t>
            </w:r>
          </w:p>
        </w:tc>
        <w:tc>
          <w:tcPr>
            <w:tcW w:w="1251" w:type="dxa"/>
            <w:tcBorders>
              <w:top w:val="nil"/>
              <w:left w:val="nil"/>
              <w:bottom w:val="nil"/>
              <w:right w:val="single" w:sz="8" w:space="0" w:color="auto"/>
            </w:tcBorders>
            <w:shd w:val="clear" w:color="auto" w:fill="auto"/>
            <w:noWrap/>
            <w:vAlign w:val="center"/>
            <w:hideMark/>
          </w:tcPr>
          <w:p w14:paraId="48C794F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BAB46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96E18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8243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A61428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042FD8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50509E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7D58841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7CFEB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004407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56FD1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D39322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645DC3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11EAA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w:t>
            </w:r>
          </w:p>
        </w:tc>
        <w:tc>
          <w:tcPr>
            <w:tcW w:w="1251" w:type="dxa"/>
            <w:tcBorders>
              <w:top w:val="nil"/>
              <w:left w:val="nil"/>
              <w:bottom w:val="nil"/>
              <w:right w:val="single" w:sz="8" w:space="0" w:color="auto"/>
            </w:tcBorders>
            <w:shd w:val="clear" w:color="auto" w:fill="auto"/>
            <w:noWrap/>
            <w:vAlign w:val="center"/>
            <w:hideMark/>
          </w:tcPr>
          <w:p w14:paraId="006D021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F7083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F9FFCE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28EF1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36A10F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71A918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14CC24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w:t>
            </w:r>
          </w:p>
        </w:tc>
        <w:tc>
          <w:tcPr>
            <w:tcW w:w="1251" w:type="dxa"/>
            <w:tcBorders>
              <w:top w:val="nil"/>
              <w:left w:val="nil"/>
              <w:bottom w:val="nil"/>
              <w:right w:val="single" w:sz="8" w:space="0" w:color="auto"/>
            </w:tcBorders>
            <w:shd w:val="clear" w:color="auto" w:fill="auto"/>
            <w:noWrap/>
            <w:vAlign w:val="center"/>
            <w:hideMark/>
          </w:tcPr>
          <w:p w14:paraId="78C6E5E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16EB8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A2279B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B692A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224B008"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481C3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valuación de divisas</w:t>
            </w:r>
          </w:p>
        </w:tc>
        <w:tc>
          <w:tcPr>
            <w:tcW w:w="1251" w:type="dxa"/>
            <w:tcBorders>
              <w:top w:val="nil"/>
              <w:left w:val="nil"/>
              <w:bottom w:val="nil"/>
              <w:right w:val="single" w:sz="8" w:space="0" w:color="auto"/>
            </w:tcBorders>
            <w:shd w:val="clear" w:color="auto" w:fill="auto"/>
            <w:noWrap/>
            <w:vAlign w:val="center"/>
            <w:hideMark/>
          </w:tcPr>
          <w:p w14:paraId="1142CF4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16F0D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DC88BC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7A3525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F9BBC8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49CAC2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compraventa de instrumentos financieros e instrumentos financieros derivados</w:t>
            </w:r>
          </w:p>
        </w:tc>
        <w:tc>
          <w:tcPr>
            <w:tcW w:w="1251" w:type="dxa"/>
            <w:tcBorders>
              <w:top w:val="nil"/>
              <w:left w:val="nil"/>
              <w:bottom w:val="nil"/>
              <w:right w:val="single" w:sz="8" w:space="0" w:color="auto"/>
            </w:tcBorders>
            <w:shd w:val="clear" w:color="auto" w:fill="auto"/>
            <w:noWrap/>
            <w:vAlign w:val="center"/>
            <w:hideMark/>
          </w:tcPr>
          <w:p w14:paraId="19866D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52F2C6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1A991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1A7D3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E58473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BB0798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C33B9D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negociables</w:t>
            </w:r>
          </w:p>
        </w:tc>
        <w:tc>
          <w:tcPr>
            <w:tcW w:w="1251" w:type="dxa"/>
            <w:tcBorders>
              <w:top w:val="nil"/>
              <w:left w:val="nil"/>
              <w:bottom w:val="nil"/>
              <w:right w:val="single" w:sz="8" w:space="0" w:color="auto"/>
            </w:tcBorders>
            <w:shd w:val="clear" w:color="auto" w:fill="auto"/>
            <w:noWrap/>
            <w:vAlign w:val="center"/>
            <w:hideMark/>
          </w:tcPr>
          <w:p w14:paraId="476C451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FA460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E49E0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70A49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767BB8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193185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319F1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5556E15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11071A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F59A2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38E8F1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152F9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ACE93F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20F066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para cobrar principal e interés</w:t>
            </w:r>
          </w:p>
        </w:tc>
        <w:tc>
          <w:tcPr>
            <w:tcW w:w="1251" w:type="dxa"/>
            <w:tcBorders>
              <w:top w:val="nil"/>
              <w:left w:val="nil"/>
              <w:bottom w:val="nil"/>
              <w:right w:val="single" w:sz="8" w:space="0" w:color="auto"/>
            </w:tcBorders>
            <w:shd w:val="clear" w:color="auto" w:fill="auto"/>
            <w:noWrap/>
            <w:vAlign w:val="center"/>
            <w:hideMark/>
          </w:tcPr>
          <w:p w14:paraId="0574920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413DC4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F354D7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127C3A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88BBD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19A5A4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987353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negociación</w:t>
            </w:r>
          </w:p>
        </w:tc>
        <w:tc>
          <w:tcPr>
            <w:tcW w:w="1251" w:type="dxa"/>
            <w:tcBorders>
              <w:top w:val="nil"/>
              <w:left w:val="nil"/>
              <w:bottom w:val="nil"/>
              <w:right w:val="single" w:sz="8" w:space="0" w:color="auto"/>
            </w:tcBorders>
            <w:shd w:val="clear" w:color="auto" w:fill="auto"/>
            <w:noWrap/>
            <w:vAlign w:val="center"/>
            <w:hideMark/>
          </w:tcPr>
          <w:p w14:paraId="5311080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F6E8D7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3A740A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EAB7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97BB89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A6481A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CCE71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Instrumentos financieros derivados con fines de cobertura</w:t>
            </w:r>
          </w:p>
        </w:tc>
        <w:tc>
          <w:tcPr>
            <w:tcW w:w="1251" w:type="dxa"/>
            <w:tcBorders>
              <w:top w:val="nil"/>
              <w:left w:val="nil"/>
              <w:bottom w:val="nil"/>
              <w:right w:val="single" w:sz="8" w:space="0" w:color="auto"/>
            </w:tcBorders>
            <w:shd w:val="clear" w:color="auto" w:fill="auto"/>
            <w:noWrap/>
            <w:vAlign w:val="center"/>
            <w:hideMark/>
          </w:tcPr>
          <w:p w14:paraId="76D7D9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C6D35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1EEA50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268CE9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9C9607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D86ECF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compraventa de activos virtuales</w:t>
            </w:r>
          </w:p>
        </w:tc>
        <w:tc>
          <w:tcPr>
            <w:tcW w:w="1251" w:type="dxa"/>
            <w:tcBorders>
              <w:top w:val="nil"/>
              <w:left w:val="nil"/>
              <w:bottom w:val="nil"/>
              <w:right w:val="single" w:sz="8" w:space="0" w:color="auto"/>
            </w:tcBorders>
            <w:shd w:val="clear" w:color="auto" w:fill="auto"/>
            <w:noWrap/>
            <w:vAlign w:val="center"/>
            <w:hideMark/>
          </w:tcPr>
          <w:p w14:paraId="1C3D352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32D750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C875CF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B3D7B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0C3FA4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9668C6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compraventa de divisas</w:t>
            </w:r>
          </w:p>
        </w:tc>
        <w:tc>
          <w:tcPr>
            <w:tcW w:w="1251" w:type="dxa"/>
            <w:tcBorders>
              <w:top w:val="nil"/>
              <w:left w:val="nil"/>
              <w:bottom w:val="nil"/>
              <w:right w:val="single" w:sz="8" w:space="0" w:color="auto"/>
            </w:tcBorders>
            <w:shd w:val="clear" w:color="auto" w:fill="auto"/>
            <w:noWrap/>
            <w:vAlign w:val="center"/>
            <w:hideMark/>
          </w:tcPr>
          <w:p w14:paraId="5E2628C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F866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4D850C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005C4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84A5DB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7FA88C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cancelación de activos y pasivos financieros por instrumentos financieros derivados</w:t>
            </w:r>
          </w:p>
        </w:tc>
        <w:tc>
          <w:tcPr>
            <w:tcW w:w="1251" w:type="dxa"/>
            <w:tcBorders>
              <w:top w:val="nil"/>
              <w:left w:val="nil"/>
              <w:bottom w:val="nil"/>
              <w:right w:val="single" w:sz="8" w:space="0" w:color="auto"/>
            </w:tcBorders>
            <w:shd w:val="clear" w:color="auto" w:fill="auto"/>
            <w:noWrap/>
            <w:vAlign w:val="center"/>
            <w:hideMark/>
          </w:tcPr>
          <w:p w14:paraId="615E1CD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2849F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F8711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9EF1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1B0133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ADD8CC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venta de colaterales recibidos</w:t>
            </w:r>
          </w:p>
        </w:tc>
        <w:tc>
          <w:tcPr>
            <w:tcW w:w="1251" w:type="dxa"/>
            <w:tcBorders>
              <w:top w:val="nil"/>
              <w:left w:val="nil"/>
              <w:bottom w:val="nil"/>
              <w:right w:val="single" w:sz="8" w:space="0" w:color="auto"/>
            </w:tcBorders>
            <w:shd w:val="clear" w:color="auto" w:fill="auto"/>
            <w:noWrap/>
            <w:vAlign w:val="center"/>
            <w:hideMark/>
          </w:tcPr>
          <w:p w14:paraId="406E94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D4F1C2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4F5F75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C1766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8CB0D8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0D3F39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Costos de transacción</w:t>
            </w:r>
          </w:p>
        </w:tc>
        <w:tc>
          <w:tcPr>
            <w:tcW w:w="1251" w:type="dxa"/>
            <w:tcBorders>
              <w:top w:val="nil"/>
              <w:left w:val="nil"/>
              <w:bottom w:val="nil"/>
              <w:right w:val="single" w:sz="8" w:space="0" w:color="auto"/>
            </w:tcBorders>
            <w:shd w:val="clear" w:color="auto" w:fill="auto"/>
            <w:noWrap/>
            <w:vAlign w:val="center"/>
            <w:hideMark/>
          </w:tcPr>
          <w:p w14:paraId="5E352DD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92B80B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FC3B1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1DF4E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4851C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C750FE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1EF48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compraventa de instrumentos financieros negociables</w:t>
            </w:r>
          </w:p>
        </w:tc>
        <w:tc>
          <w:tcPr>
            <w:tcW w:w="1251" w:type="dxa"/>
            <w:tcBorders>
              <w:top w:val="nil"/>
              <w:left w:val="nil"/>
              <w:bottom w:val="nil"/>
              <w:right w:val="single" w:sz="8" w:space="0" w:color="auto"/>
            </w:tcBorders>
            <w:shd w:val="clear" w:color="auto" w:fill="auto"/>
            <w:noWrap/>
            <w:vAlign w:val="center"/>
            <w:hideMark/>
          </w:tcPr>
          <w:p w14:paraId="03CA1DA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BDF3B8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FB4A1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0736A9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CC49F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63F5EC7"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823D96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compraventa de 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7258077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623C2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68ED43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55E4F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53EA43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F2D9CF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3EB1C7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compraventa de instrumentos financieros derivados</w:t>
            </w:r>
          </w:p>
        </w:tc>
        <w:tc>
          <w:tcPr>
            <w:tcW w:w="1251" w:type="dxa"/>
            <w:tcBorders>
              <w:top w:val="nil"/>
              <w:left w:val="nil"/>
              <w:bottom w:val="nil"/>
              <w:right w:val="single" w:sz="8" w:space="0" w:color="auto"/>
            </w:tcBorders>
            <w:shd w:val="clear" w:color="auto" w:fill="auto"/>
            <w:noWrap/>
            <w:vAlign w:val="center"/>
            <w:hideMark/>
          </w:tcPr>
          <w:p w14:paraId="0DB0340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C819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7A14C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07073A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511016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86F369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D8F045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Por activos virtuales</w:t>
            </w:r>
          </w:p>
        </w:tc>
        <w:tc>
          <w:tcPr>
            <w:tcW w:w="1251" w:type="dxa"/>
            <w:tcBorders>
              <w:top w:val="nil"/>
              <w:left w:val="nil"/>
              <w:bottom w:val="nil"/>
              <w:right w:val="single" w:sz="8" w:space="0" w:color="auto"/>
            </w:tcBorders>
            <w:shd w:val="clear" w:color="auto" w:fill="auto"/>
            <w:noWrap/>
            <w:vAlign w:val="center"/>
            <w:hideMark/>
          </w:tcPr>
          <w:p w14:paraId="32A67F9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87A3CC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99316C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7BED8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F537E8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12AB7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resultados financieros</w:t>
            </w:r>
          </w:p>
        </w:tc>
        <w:tc>
          <w:tcPr>
            <w:tcW w:w="1251" w:type="dxa"/>
            <w:tcBorders>
              <w:top w:val="nil"/>
              <w:left w:val="nil"/>
              <w:bottom w:val="nil"/>
              <w:right w:val="single" w:sz="8" w:space="0" w:color="auto"/>
            </w:tcBorders>
            <w:shd w:val="clear" w:color="auto" w:fill="auto"/>
            <w:noWrap/>
            <w:vAlign w:val="center"/>
            <w:hideMark/>
          </w:tcPr>
          <w:p w14:paraId="3ECA852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6396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8CF37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DCD63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51399C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BFE78E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del resultado por intermediación (1)</w:t>
            </w:r>
          </w:p>
        </w:tc>
        <w:tc>
          <w:tcPr>
            <w:tcW w:w="1251" w:type="dxa"/>
            <w:tcBorders>
              <w:top w:val="nil"/>
              <w:left w:val="nil"/>
              <w:bottom w:val="nil"/>
              <w:right w:val="single" w:sz="8" w:space="0" w:color="auto"/>
            </w:tcBorders>
            <w:shd w:val="clear" w:color="auto" w:fill="auto"/>
            <w:noWrap/>
            <w:vAlign w:val="center"/>
            <w:hideMark/>
          </w:tcPr>
          <w:p w14:paraId="4C71E0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7C18EB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1BAE70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5653F8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3841E379"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Otros ingresos (egresos) de la operación</w:t>
            </w:r>
          </w:p>
        </w:tc>
        <w:tc>
          <w:tcPr>
            <w:tcW w:w="1251" w:type="dxa"/>
            <w:tcBorders>
              <w:top w:val="nil"/>
              <w:left w:val="nil"/>
              <w:bottom w:val="nil"/>
              <w:right w:val="single" w:sz="8" w:space="0" w:color="auto"/>
            </w:tcBorders>
            <w:shd w:val="clear" w:color="auto" w:fill="auto"/>
            <w:noWrap/>
            <w:vAlign w:val="center"/>
            <w:hideMark/>
          </w:tcPr>
          <w:p w14:paraId="52C067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A5D20A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1E0083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A3D1BF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567475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629E38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Recuperaciones</w:t>
            </w:r>
          </w:p>
        </w:tc>
        <w:tc>
          <w:tcPr>
            <w:tcW w:w="1251" w:type="dxa"/>
            <w:tcBorders>
              <w:top w:val="nil"/>
              <w:left w:val="nil"/>
              <w:bottom w:val="nil"/>
              <w:right w:val="single" w:sz="8" w:space="0" w:color="auto"/>
            </w:tcBorders>
            <w:shd w:val="clear" w:color="auto" w:fill="auto"/>
            <w:noWrap/>
            <w:vAlign w:val="center"/>
            <w:hideMark/>
          </w:tcPr>
          <w:p w14:paraId="200A679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35ED5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8FA3C0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AA8E4E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61419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A1EEE8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FB1068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w:t>
            </w:r>
          </w:p>
        </w:tc>
        <w:tc>
          <w:tcPr>
            <w:tcW w:w="1251" w:type="dxa"/>
            <w:tcBorders>
              <w:top w:val="nil"/>
              <w:left w:val="nil"/>
              <w:bottom w:val="nil"/>
              <w:right w:val="single" w:sz="8" w:space="0" w:color="auto"/>
            </w:tcBorders>
            <w:shd w:val="clear" w:color="auto" w:fill="auto"/>
            <w:noWrap/>
            <w:vAlign w:val="center"/>
            <w:hideMark/>
          </w:tcPr>
          <w:p w14:paraId="7555762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AA2F76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E21F21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DCC96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B285D5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691F7C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8DA583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Exceso en beneficios por recibir en operaciones de bursatilización</w:t>
            </w:r>
          </w:p>
        </w:tc>
        <w:tc>
          <w:tcPr>
            <w:tcW w:w="1251" w:type="dxa"/>
            <w:tcBorders>
              <w:top w:val="nil"/>
              <w:left w:val="nil"/>
              <w:bottom w:val="nil"/>
              <w:right w:val="single" w:sz="8" w:space="0" w:color="auto"/>
            </w:tcBorders>
            <w:shd w:val="clear" w:color="auto" w:fill="auto"/>
            <w:noWrap/>
            <w:vAlign w:val="center"/>
            <w:hideMark/>
          </w:tcPr>
          <w:p w14:paraId="5B7628A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F02EB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6CA79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750192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6E259C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49B8C0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E5897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recuperaciones</w:t>
            </w:r>
          </w:p>
        </w:tc>
        <w:tc>
          <w:tcPr>
            <w:tcW w:w="1251" w:type="dxa"/>
            <w:tcBorders>
              <w:top w:val="nil"/>
              <w:left w:val="nil"/>
              <w:bottom w:val="nil"/>
              <w:right w:val="single" w:sz="8" w:space="0" w:color="auto"/>
            </w:tcBorders>
            <w:shd w:val="clear" w:color="auto" w:fill="auto"/>
            <w:noWrap/>
            <w:vAlign w:val="center"/>
            <w:hideMark/>
          </w:tcPr>
          <w:p w14:paraId="17AF6BD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FC9A93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1956F3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65860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D362E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E871AA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Afectaciones a la estimación de pérdidas crediticias esperadas</w:t>
            </w:r>
          </w:p>
        </w:tc>
        <w:tc>
          <w:tcPr>
            <w:tcW w:w="1251" w:type="dxa"/>
            <w:tcBorders>
              <w:top w:val="nil"/>
              <w:left w:val="nil"/>
              <w:bottom w:val="nil"/>
              <w:right w:val="single" w:sz="8" w:space="0" w:color="auto"/>
            </w:tcBorders>
            <w:shd w:val="clear" w:color="auto" w:fill="auto"/>
            <w:noWrap/>
            <w:vAlign w:val="center"/>
            <w:hideMark/>
          </w:tcPr>
          <w:p w14:paraId="2015737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1FC27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1FED9B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CD7837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2DA5B6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DF1074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Quebrantos</w:t>
            </w:r>
          </w:p>
        </w:tc>
        <w:tc>
          <w:tcPr>
            <w:tcW w:w="1251" w:type="dxa"/>
            <w:tcBorders>
              <w:top w:val="nil"/>
              <w:left w:val="nil"/>
              <w:bottom w:val="nil"/>
              <w:right w:val="single" w:sz="8" w:space="0" w:color="auto"/>
            </w:tcBorders>
            <w:shd w:val="clear" w:color="auto" w:fill="auto"/>
            <w:noWrap/>
            <w:vAlign w:val="center"/>
            <w:hideMark/>
          </w:tcPr>
          <w:p w14:paraId="32B0597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646EE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CA0C0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F27CB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9A69C3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7C4DFB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6C796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Relaciones laborales y seguridad en el puesto de trabajo</w:t>
            </w:r>
          </w:p>
        </w:tc>
        <w:tc>
          <w:tcPr>
            <w:tcW w:w="1251" w:type="dxa"/>
            <w:tcBorders>
              <w:top w:val="nil"/>
              <w:left w:val="nil"/>
              <w:bottom w:val="nil"/>
              <w:right w:val="single" w:sz="8" w:space="0" w:color="auto"/>
            </w:tcBorders>
            <w:shd w:val="clear" w:color="auto" w:fill="auto"/>
            <w:noWrap/>
            <w:vAlign w:val="center"/>
            <w:hideMark/>
          </w:tcPr>
          <w:p w14:paraId="61F69A7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C912F2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364BB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3B8EB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DE717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5B3FFF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56F1B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Fraudes</w:t>
            </w:r>
          </w:p>
        </w:tc>
        <w:tc>
          <w:tcPr>
            <w:tcW w:w="1251" w:type="dxa"/>
            <w:tcBorders>
              <w:top w:val="nil"/>
              <w:left w:val="nil"/>
              <w:bottom w:val="nil"/>
              <w:right w:val="single" w:sz="8" w:space="0" w:color="auto"/>
            </w:tcBorders>
            <w:shd w:val="clear" w:color="auto" w:fill="auto"/>
            <w:noWrap/>
            <w:vAlign w:val="center"/>
            <w:hideMark/>
          </w:tcPr>
          <w:p w14:paraId="326D41F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487CF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2C5FB9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0312E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7F911F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932253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3CA979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E25F8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Internos</w:t>
            </w:r>
          </w:p>
        </w:tc>
        <w:tc>
          <w:tcPr>
            <w:tcW w:w="1251" w:type="dxa"/>
            <w:tcBorders>
              <w:top w:val="nil"/>
              <w:left w:val="nil"/>
              <w:bottom w:val="nil"/>
              <w:right w:val="single" w:sz="8" w:space="0" w:color="auto"/>
            </w:tcBorders>
            <w:shd w:val="clear" w:color="auto" w:fill="auto"/>
            <w:noWrap/>
            <w:vAlign w:val="center"/>
            <w:hideMark/>
          </w:tcPr>
          <w:p w14:paraId="11BA803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AD5AF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CC0E5E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5127C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6F839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17F53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3275C8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8168D2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Externos</w:t>
            </w:r>
          </w:p>
        </w:tc>
        <w:tc>
          <w:tcPr>
            <w:tcW w:w="1251" w:type="dxa"/>
            <w:tcBorders>
              <w:top w:val="nil"/>
              <w:left w:val="nil"/>
              <w:bottom w:val="nil"/>
              <w:right w:val="single" w:sz="8" w:space="0" w:color="auto"/>
            </w:tcBorders>
            <w:shd w:val="clear" w:color="auto" w:fill="auto"/>
            <w:noWrap/>
            <w:vAlign w:val="center"/>
            <w:hideMark/>
          </w:tcPr>
          <w:p w14:paraId="6430E0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2C68E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0F3F6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F41423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595E34B"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3D674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8AFB6A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Desastres naturales y otros acontecimientos</w:t>
            </w:r>
          </w:p>
        </w:tc>
        <w:tc>
          <w:tcPr>
            <w:tcW w:w="1251" w:type="dxa"/>
            <w:tcBorders>
              <w:top w:val="nil"/>
              <w:left w:val="nil"/>
              <w:bottom w:val="nil"/>
              <w:right w:val="single" w:sz="8" w:space="0" w:color="auto"/>
            </w:tcBorders>
            <w:shd w:val="clear" w:color="auto" w:fill="auto"/>
            <w:noWrap/>
            <w:vAlign w:val="center"/>
            <w:hideMark/>
          </w:tcPr>
          <w:p w14:paraId="07FF16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019E91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A5F90F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CFFAF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05489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DBE906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2B6F7E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Clientes, productos y prácticas empresariales</w:t>
            </w:r>
          </w:p>
        </w:tc>
        <w:tc>
          <w:tcPr>
            <w:tcW w:w="1251" w:type="dxa"/>
            <w:tcBorders>
              <w:top w:val="nil"/>
              <w:left w:val="nil"/>
              <w:bottom w:val="nil"/>
              <w:right w:val="single" w:sz="8" w:space="0" w:color="auto"/>
            </w:tcBorders>
            <w:shd w:val="clear" w:color="auto" w:fill="auto"/>
            <w:noWrap/>
            <w:vAlign w:val="center"/>
            <w:hideMark/>
          </w:tcPr>
          <w:p w14:paraId="4050C74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5FB079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7C059F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F49FF1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4CB221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FE8A4F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B0CE62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Incidencias en el negocio y fallos en los sistemas</w:t>
            </w:r>
          </w:p>
        </w:tc>
        <w:tc>
          <w:tcPr>
            <w:tcW w:w="1251" w:type="dxa"/>
            <w:tcBorders>
              <w:top w:val="nil"/>
              <w:left w:val="nil"/>
              <w:bottom w:val="nil"/>
              <w:right w:val="single" w:sz="8" w:space="0" w:color="auto"/>
            </w:tcBorders>
            <w:shd w:val="clear" w:color="auto" w:fill="auto"/>
            <w:noWrap/>
            <w:vAlign w:val="center"/>
            <w:hideMark/>
          </w:tcPr>
          <w:p w14:paraId="68E5506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049BC0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4BB531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488D1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F59407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E0BB76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288BD6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Ejecución, entrega y gestión de procesos</w:t>
            </w:r>
          </w:p>
        </w:tc>
        <w:tc>
          <w:tcPr>
            <w:tcW w:w="1251" w:type="dxa"/>
            <w:tcBorders>
              <w:top w:val="nil"/>
              <w:left w:val="nil"/>
              <w:bottom w:val="nil"/>
              <w:right w:val="single" w:sz="8" w:space="0" w:color="auto"/>
            </w:tcBorders>
            <w:shd w:val="clear" w:color="auto" w:fill="auto"/>
            <w:noWrap/>
            <w:vAlign w:val="center"/>
            <w:hideMark/>
          </w:tcPr>
          <w:p w14:paraId="22D69BA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E1DB52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FEE33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16F5C7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383C1E0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558944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23C9E2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quebrantos</w:t>
            </w:r>
          </w:p>
        </w:tc>
        <w:tc>
          <w:tcPr>
            <w:tcW w:w="1251" w:type="dxa"/>
            <w:tcBorders>
              <w:top w:val="nil"/>
              <w:left w:val="nil"/>
              <w:bottom w:val="nil"/>
              <w:right w:val="single" w:sz="8" w:space="0" w:color="auto"/>
            </w:tcBorders>
            <w:shd w:val="clear" w:color="auto" w:fill="auto"/>
            <w:noWrap/>
            <w:vAlign w:val="center"/>
            <w:hideMark/>
          </w:tcPr>
          <w:p w14:paraId="4A8B8F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18018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64811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5FB3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963417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FD482F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Donativos</w:t>
            </w:r>
          </w:p>
        </w:tc>
        <w:tc>
          <w:tcPr>
            <w:tcW w:w="1251" w:type="dxa"/>
            <w:tcBorders>
              <w:top w:val="nil"/>
              <w:left w:val="nil"/>
              <w:bottom w:val="nil"/>
              <w:right w:val="single" w:sz="8" w:space="0" w:color="auto"/>
            </w:tcBorders>
            <w:shd w:val="clear" w:color="auto" w:fill="auto"/>
            <w:noWrap/>
            <w:vAlign w:val="center"/>
            <w:hideMark/>
          </w:tcPr>
          <w:p w14:paraId="46B067A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84BD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6E04CC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5B98F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ABF047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D1A01F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en custodia y administración de bienes</w:t>
            </w:r>
          </w:p>
        </w:tc>
        <w:tc>
          <w:tcPr>
            <w:tcW w:w="1251" w:type="dxa"/>
            <w:tcBorders>
              <w:top w:val="nil"/>
              <w:left w:val="nil"/>
              <w:bottom w:val="nil"/>
              <w:right w:val="single" w:sz="8" w:space="0" w:color="auto"/>
            </w:tcBorders>
            <w:shd w:val="clear" w:color="auto" w:fill="auto"/>
            <w:noWrap/>
            <w:vAlign w:val="center"/>
            <w:hideMark/>
          </w:tcPr>
          <w:p w14:paraId="79CB6E2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C4D91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71F425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5ED60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EA2C18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4E6914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en operaciones de mandato</w:t>
            </w:r>
          </w:p>
        </w:tc>
        <w:tc>
          <w:tcPr>
            <w:tcW w:w="1251" w:type="dxa"/>
            <w:tcBorders>
              <w:top w:val="nil"/>
              <w:left w:val="nil"/>
              <w:bottom w:val="nil"/>
              <w:right w:val="single" w:sz="8" w:space="0" w:color="auto"/>
            </w:tcBorders>
            <w:shd w:val="clear" w:color="auto" w:fill="auto"/>
            <w:noWrap/>
            <w:vAlign w:val="center"/>
            <w:hideMark/>
          </w:tcPr>
          <w:p w14:paraId="4C6171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5C25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6F0DE2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541805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E556E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544D3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por deterioro o efecto por reversión del deterioro de otros activos</w:t>
            </w:r>
          </w:p>
        </w:tc>
        <w:tc>
          <w:tcPr>
            <w:tcW w:w="1251" w:type="dxa"/>
            <w:tcBorders>
              <w:top w:val="nil"/>
              <w:left w:val="nil"/>
              <w:bottom w:val="nil"/>
              <w:right w:val="single" w:sz="8" w:space="0" w:color="auto"/>
            </w:tcBorders>
            <w:shd w:val="clear" w:color="auto" w:fill="auto"/>
            <w:noWrap/>
            <w:vAlign w:val="center"/>
            <w:hideMark/>
          </w:tcPr>
          <w:p w14:paraId="5C79B7A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486EAF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B4F3A9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187182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6B7049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637B59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a cargo en financiamiento para adquisición de activos</w:t>
            </w:r>
          </w:p>
        </w:tc>
        <w:tc>
          <w:tcPr>
            <w:tcW w:w="1251" w:type="dxa"/>
            <w:tcBorders>
              <w:top w:val="nil"/>
              <w:left w:val="nil"/>
              <w:bottom w:val="nil"/>
              <w:right w:val="single" w:sz="8" w:space="0" w:color="auto"/>
            </w:tcBorders>
            <w:shd w:val="clear" w:color="auto" w:fill="auto"/>
            <w:noWrap/>
            <w:vAlign w:val="center"/>
            <w:hideMark/>
          </w:tcPr>
          <w:p w14:paraId="223E96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62F2FF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0AFC6D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86BCD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07812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7F2E1C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en venta de propiedades, mobiliario y equipo</w:t>
            </w:r>
          </w:p>
        </w:tc>
        <w:tc>
          <w:tcPr>
            <w:tcW w:w="1251" w:type="dxa"/>
            <w:tcBorders>
              <w:top w:val="nil"/>
              <w:left w:val="nil"/>
              <w:bottom w:val="nil"/>
              <w:right w:val="single" w:sz="8" w:space="0" w:color="auto"/>
            </w:tcBorders>
            <w:shd w:val="clear" w:color="auto" w:fill="auto"/>
            <w:noWrap/>
            <w:vAlign w:val="center"/>
            <w:hideMark/>
          </w:tcPr>
          <w:p w14:paraId="7BCD627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14860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AF472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26C3BD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3F714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5E8AA8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Cancelación de otras cuentas de pasivo</w:t>
            </w:r>
          </w:p>
        </w:tc>
        <w:tc>
          <w:tcPr>
            <w:tcW w:w="1251" w:type="dxa"/>
            <w:tcBorders>
              <w:top w:val="nil"/>
              <w:left w:val="nil"/>
              <w:bottom w:val="nil"/>
              <w:right w:val="single" w:sz="8" w:space="0" w:color="auto"/>
            </w:tcBorders>
            <w:shd w:val="clear" w:color="auto" w:fill="auto"/>
            <w:noWrap/>
            <w:vAlign w:val="center"/>
            <w:hideMark/>
          </w:tcPr>
          <w:p w14:paraId="29E29D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5BAD11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F4976B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ED1625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1B76FB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5448D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Intereses a favor provenientes de préstamos a funcionarios y empleados</w:t>
            </w:r>
          </w:p>
        </w:tc>
        <w:tc>
          <w:tcPr>
            <w:tcW w:w="1251" w:type="dxa"/>
            <w:tcBorders>
              <w:top w:val="nil"/>
              <w:left w:val="nil"/>
              <w:bottom w:val="nil"/>
              <w:right w:val="single" w:sz="8" w:space="0" w:color="auto"/>
            </w:tcBorders>
            <w:shd w:val="clear" w:color="auto" w:fill="auto"/>
            <w:noWrap/>
            <w:vAlign w:val="center"/>
            <w:hideMark/>
          </w:tcPr>
          <w:p w14:paraId="12077DE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4759E5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CA4290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5CC41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1DA9BD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A985A1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valuación de los beneficios por recibir en operaciones de bursatilización</w:t>
            </w:r>
          </w:p>
        </w:tc>
        <w:tc>
          <w:tcPr>
            <w:tcW w:w="1251" w:type="dxa"/>
            <w:tcBorders>
              <w:top w:val="nil"/>
              <w:left w:val="nil"/>
              <w:bottom w:val="nil"/>
              <w:right w:val="single" w:sz="8" w:space="0" w:color="auto"/>
            </w:tcBorders>
            <w:shd w:val="clear" w:color="auto" w:fill="auto"/>
            <w:noWrap/>
            <w:vAlign w:val="center"/>
            <w:hideMark/>
          </w:tcPr>
          <w:p w14:paraId="31C53B4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67F4C6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8A671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0C697D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BB994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0F3020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valuación del activo por administración de activos financieros transferidos</w:t>
            </w:r>
          </w:p>
        </w:tc>
        <w:tc>
          <w:tcPr>
            <w:tcW w:w="1251" w:type="dxa"/>
            <w:tcBorders>
              <w:top w:val="nil"/>
              <w:left w:val="nil"/>
              <w:bottom w:val="nil"/>
              <w:right w:val="single" w:sz="8" w:space="0" w:color="auto"/>
            </w:tcBorders>
            <w:shd w:val="clear" w:color="auto" w:fill="auto"/>
            <w:noWrap/>
            <w:vAlign w:val="center"/>
            <w:hideMark/>
          </w:tcPr>
          <w:p w14:paraId="55A2390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71F9D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9E6AB9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EA21A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E15F6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016A8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valuación del pasivo por administración de activos financieros transferidos</w:t>
            </w:r>
          </w:p>
        </w:tc>
        <w:tc>
          <w:tcPr>
            <w:tcW w:w="1251" w:type="dxa"/>
            <w:tcBorders>
              <w:top w:val="nil"/>
              <w:left w:val="nil"/>
              <w:bottom w:val="nil"/>
              <w:right w:val="single" w:sz="8" w:space="0" w:color="auto"/>
            </w:tcBorders>
            <w:shd w:val="clear" w:color="auto" w:fill="auto"/>
            <w:noWrap/>
            <w:vAlign w:val="center"/>
            <w:hideMark/>
          </w:tcPr>
          <w:p w14:paraId="1038B65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AB7D8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99DEF4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1521BD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60312B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EF11FB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en beneficios por recibir en operaciones de bursatilización</w:t>
            </w:r>
          </w:p>
        </w:tc>
        <w:tc>
          <w:tcPr>
            <w:tcW w:w="1251" w:type="dxa"/>
            <w:tcBorders>
              <w:top w:val="nil"/>
              <w:left w:val="nil"/>
              <w:bottom w:val="nil"/>
              <w:right w:val="single" w:sz="8" w:space="0" w:color="auto"/>
            </w:tcBorders>
            <w:shd w:val="clear" w:color="auto" w:fill="auto"/>
            <w:noWrap/>
            <w:vAlign w:val="center"/>
            <w:hideMark/>
          </w:tcPr>
          <w:p w14:paraId="535A7C4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5EB6F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82706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F176E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C6C067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73FD44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Otras partidas de los ingresos (egresos) de la operación</w:t>
            </w:r>
          </w:p>
        </w:tc>
        <w:tc>
          <w:tcPr>
            <w:tcW w:w="1251" w:type="dxa"/>
            <w:tcBorders>
              <w:top w:val="nil"/>
              <w:left w:val="nil"/>
              <w:bottom w:val="nil"/>
              <w:right w:val="single" w:sz="8" w:space="0" w:color="auto"/>
            </w:tcBorders>
            <w:shd w:val="clear" w:color="auto" w:fill="auto"/>
            <w:noWrap/>
            <w:vAlign w:val="center"/>
            <w:hideMark/>
          </w:tcPr>
          <w:p w14:paraId="66BF563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55CA06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7123E5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1DEE5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4E374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EAC9D2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posición monetaria originado por partidas no relacionadas con el margen financiero (1)</w:t>
            </w:r>
          </w:p>
        </w:tc>
        <w:tc>
          <w:tcPr>
            <w:tcW w:w="1251" w:type="dxa"/>
            <w:tcBorders>
              <w:top w:val="nil"/>
              <w:left w:val="nil"/>
              <w:bottom w:val="nil"/>
              <w:right w:val="single" w:sz="8" w:space="0" w:color="auto"/>
            </w:tcBorders>
            <w:shd w:val="clear" w:color="auto" w:fill="auto"/>
            <w:noWrap/>
            <w:vAlign w:val="center"/>
            <w:hideMark/>
          </w:tcPr>
          <w:p w14:paraId="5F15B7A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F32B33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DCABC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1EF598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649EDB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D31CB1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Resultado por valorización de partidas no relacionadas con el margen financiero</w:t>
            </w:r>
          </w:p>
        </w:tc>
        <w:tc>
          <w:tcPr>
            <w:tcW w:w="1251" w:type="dxa"/>
            <w:tcBorders>
              <w:top w:val="nil"/>
              <w:left w:val="nil"/>
              <w:bottom w:val="nil"/>
              <w:right w:val="single" w:sz="8" w:space="0" w:color="auto"/>
            </w:tcBorders>
            <w:shd w:val="clear" w:color="auto" w:fill="auto"/>
            <w:noWrap/>
            <w:vAlign w:val="center"/>
            <w:hideMark/>
          </w:tcPr>
          <w:p w14:paraId="3A48247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CACBD0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BE4499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1B6E36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3EFF2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BCE294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otros ingresos (egresos) de la operación (1)</w:t>
            </w:r>
          </w:p>
        </w:tc>
        <w:tc>
          <w:tcPr>
            <w:tcW w:w="1251" w:type="dxa"/>
            <w:tcBorders>
              <w:top w:val="nil"/>
              <w:left w:val="nil"/>
              <w:bottom w:val="nil"/>
              <w:right w:val="single" w:sz="8" w:space="0" w:color="auto"/>
            </w:tcBorders>
            <w:shd w:val="clear" w:color="auto" w:fill="auto"/>
            <w:noWrap/>
            <w:vAlign w:val="center"/>
            <w:hideMark/>
          </w:tcPr>
          <w:p w14:paraId="0F1304B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7A83A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B54535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FE75F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2A41B618"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Gastos de administración y promoción</w:t>
            </w:r>
          </w:p>
        </w:tc>
        <w:tc>
          <w:tcPr>
            <w:tcW w:w="1251" w:type="dxa"/>
            <w:tcBorders>
              <w:top w:val="nil"/>
              <w:left w:val="nil"/>
              <w:bottom w:val="nil"/>
              <w:right w:val="single" w:sz="8" w:space="0" w:color="auto"/>
            </w:tcBorders>
            <w:shd w:val="clear" w:color="auto" w:fill="auto"/>
            <w:noWrap/>
            <w:vAlign w:val="center"/>
            <w:hideMark/>
          </w:tcPr>
          <w:p w14:paraId="35F38B9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B3FD8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F517B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D0F190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73F561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3D68D9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directos a corto plazo</w:t>
            </w:r>
          </w:p>
        </w:tc>
        <w:tc>
          <w:tcPr>
            <w:tcW w:w="1251" w:type="dxa"/>
            <w:tcBorders>
              <w:top w:val="nil"/>
              <w:left w:val="nil"/>
              <w:bottom w:val="nil"/>
              <w:right w:val="single" w:sz="8" w:space="0" w:color="auto"/>
            </w:tcBorders>
            <w:shd w:val="clear" w:color="auto" w:fill="auto"/>
            <w:noWrap/>
            <w:vAlign w:val="center"/>
            <w:hideMark/>
          </w:tcPr>
          <w:p w14:paraId="2901CC0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4FC953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486149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D9B1B1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26C601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2AEEE1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BF0570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Participación de los trabajadores en las utilidades</w:t>
            </w:r>
          </w:p>
        </w:tc>
        <w:tc>
          <w:tcPr>
            <w:tcW w:w="1251" w:type="dxa"/>
            <w:tcBorders>
              <w:top w:val="nil"/>
              <w:left w:val="nil"/>
              <w:bottom w:val="nil"/>
              <w:right w:val="single" w:sz="8" w:space="0" w:color="auto"/>
            </w:tcBorders>
            <w:shd w:val="clear" w:color="auto" w:fill="auto"/>
            <w:noWrap/>
            <w:vAlign w:val="center"/>
            <w:hideMark/>
          </w:tcPr>
          <w:p w14:paraId="4E4842C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36707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A7BEF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D1ED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9EB91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A2F4242"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20D997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EC572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Participación de los trabajadores en las utilidades causada</w:t>
            </w:r>
          </w:p>
        </w:tc>
        <w:tc>
          <w:tcPr>
            <w:tcW w:w="1251" w:type="dxa"/>
            <w:tcBorders>
              <w:top w:val="nil"/>
              <w:left w:val="nil"/>
              <w:bottom w:val="nil"/>
              <w:right w:val="single" w:sz="8" w:space="0" w:color="auto"/>
            </w:tcBorders>
            <w:shd w:val="clear" w:color="auto" w:fill="auto"/>
            <w:noWrap/>
            <w:vAlign w:val="center"/>
            <w:hideMark/>
          </w:tcPr>
          <w:p w14:paraId="77D8A74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D95389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D4E4B7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E55A44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68B372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5CF3EB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AA5B5C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23AFE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Participación de los trabajadores en las utilidades diferida</w:t>
            </w:r>
          </w:p>
        </w:tc>
        <w:tc>
          <w:tcPr>
            <w:tcW w:w="1251" w:type="dxa"/>
            <w:tcBorders>
              <w:top w:val="nil"/>
              <w:left w:val="nil"/>
              <w:bottom w:val="nil"/>
              <w:right w:val="single" w:sz="8" w:space="0" w:color="auto"/>
            </w:tcBorders>
            <w:shd w:val="clear" w:color="auto" w:fill="auto"/>
            <w:noWrap/>
            <w:vAlign w:val="center"/>
            <w:hideMark/>
          </w:tcPr>
          <w:p w14:paraId="6C3E023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E8DC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827BD8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FB1FA4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DB854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594EEE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D9ED6C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1A2AA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PTU diferida no recuperable</w:t>
            </w:r>
          </w:p>
        </w:tc>
        <w:tc>
          <w:tcPr>
            <w:tcW w:w="1251" w:type="dxa"/>
            <w:tcBorders>
              <w:top w:val="nil"/>
              <w:left w:val="nil"/>
              <w:bottom w:val="nil"/>
              <w:right w:val="single" w:sz="8" w:space="0" w:color="auto"/>
            </w:tcBorders>
            <w:shd w:val="clear" w:color="auto" w:fill="auto"/>
            <w:noWrap/>
            <w:vAlign w:val="center"/>
            <w:hideMark/>
          </w:tcPr>
          <w:p w14:paraId="0884DC2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BFEC71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8353D3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9EC2A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09F507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ADFF65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CF98DF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beneficios directos a corto plazo</w:t>
            </w:r>
          </w:p>
        </w:tc>
        <w:tc>
          <w:tcPr>
            <w:tcW w:w="1251" w:type="dxa"/>
            <w:tcBorders>
              <w:top w:val="nil"/>
              <w:left w:val="nil"/>
              <w:bottom w:val="nil"/>
              <w:right w:val="single" w:sz="8" w:space="0" w:color="auto"/>
            </w:tcBorders>
            <w:shd w:val="clear" w:color="auto" w:fill="auto"/>
            <w:noWrap/>
            <w:vAlign w:val="center"/>
            <w:hideMark/>
          </w:tcPr>
          <w:p w14:paraId="4CC919D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F0713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94002B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D79BA0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1E2529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2885A7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Costo neto del periodo derivado de beneficios a los empleados a largo plazo</w:t>
            </w:r>
          </w:p>
        </w:tc>
        <w:tc>
          <w:tcPr>
            <w:tcW w:w="1251" w:type="dxa"/>
            <w:tcBorders>
              <w:top w:val="nil"/>
              <w:left w:val="nil"/>
              <w:bottom w:val="nil"/>
              <w:right w:val="single" w:sz="8" w:space="0" w:color="auto"/>
            </w:tcBorders>
            <w:shd w:val="clear" w:color="auto" w:fill="auto"/>
            <w:noWrap/>
            <w:vAlign w:val="center"/>
            <w:hideMark/>
          </w:tcPr>
          <w:p w14:paraId="5402F2E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02E3F5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6D3B18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B5A6E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ED01BF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0CDDA3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438BFF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directos a largo plazo</w:t>
            </w:r>
          </w:p>
        </w:tc>
        <w:tc>
          <w:tcPr>
            <w:tcW w:w="1251" w:type="dxa"/>
            <w:tcBorders>
              <w:top w:val="nil"/>
              <w:left w:val="nil"/>
              <w:bottom w:val="nil"/>
              <w:right w:val="single" w:sz="8" w:space="0" w:color="auto"/>
            </w:tcBorders>
            <w:shd w:val="clear" w:color="auto" w:fill="auto"/>
            <w:noWrap/>
            <w:vAlign w:val="center"/>
            <w:hideMark/>
          </w:tcPr>
          <w:p w14:paraId="3028BCF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5E755C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551D08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24D6A6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EF777F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6C1048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5D7C72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post-empleo</w:t>
            </w:r>
          </w:p>
        </w:tc>
        <w:tc>
          <w:tcPr>
            <w:tcW w:w="1251" w:type="dxa"/>
            <w:tcBorders>
              <w:top w:val="nil"/>
              <w:left w:val="nil"/>
              <w:bottom w:val="nil"/>
              <w:right w:val="single" w:sz="8" w:space="0" w:color="auto"/>
            </w:tcBorders>
            <w:shd w:val="clear" w:color="auto" w:fill="auto"/>
            <w:noWrap/>
            <w:vAlign w:val="center"/>
            <w:hideMark/>
          </w:tcPr>
          <w:p w14:paraId="41FFCC4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D4D9B7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A92FB7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EB918D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DFAD5A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AE2866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F4B4CF9"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6D4DC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Pensiones</w:t>
            </w:r>
          </w:p>
        </w:tc>
        <w:tc>
          <w:tcPr>
            <w:tcW w:w="1251" w:type="dxa"/>
            <w:tcBorders>
              <w:top w:val="nil"/>
              <w:left w:val="nil"/>
              <w:bottom w:val="nil"/>
              <w:right w:val="single" w:sz="8" w:space="0" w:color="auto"/>
            </w:tcBorders>
            <w:shd w:val="clear" w:color="auto" w:fill="auto"/>
            <w:noWrap/>
            <w:vAlign w:val="center"/>
            <w:hideMark/>
          </w:tcPr>
          <w:p w14:paraId="2F239CC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41C79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898AC1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3C6F27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2512D2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F3D19AA"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60E5DF6"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037599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Prima de antigüedad</w:t>
            </w:r>
          </w:p>
        </w:tc>
        <w:tc>
          <w:tcPr>
            <w:tcW w:w="1251" w:type="dxa"/>
            <w:tcBorders>
              <w:top w:val="nil"/>
              <w:left w:val="nil"/>
              <w:bottom w:val="nil"/>
              <w:right w:val="single" w:sz="8" w:space="0" w:color="auto"/>
            </w:tcBorders>
            <w:shd w:val="clear" w:color="auto" w:fill="auto"/>
            <w:noWrap/>
            <w:vAlign w:val="center"/>
            <w:hideMark/>
          </w:tcPr>
          <w:p w14:paraId="1675E58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3F351D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CE897B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0E73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97E497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CD4E53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E6B7057"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AC173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beneficios post-empleo</w:t>
            </w:r>
          </w:p>
        </w:tc>
        <w:tc>
          <w:tcPr>
            <w:tcW w:w="1251" w:type="dxa"/>
            <w:tcBorders>
              <w:top w:val="nil"/>
              <w:left w:val="nil"/>
              <w:bottom w:val="nil"/>
              <w:right w:val="single" w:sz="8" w:space="0" w:color="auto"/>
            </w:tcBorders>
            <w:shd w:val="clear" w:color="auto" w:fill="auto"/>
            <w:noWrap/>
            <w:vAlign w:val="center"/>
            <w:hideMark/>
          </w:tcPr>
          <w:p w14:paraId="7A8B046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34C14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43FDD7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1215A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AD5D2BC"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8021DB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43AAE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por terminación</w:t>
            </w:r>
          </w:p>
        </w:tc>
        <w:tc>
          <w:tcPr>
            <w:tcW w:w="1251" w:type="dxa"/>
            <w:tcBorders>
              <w:top w:val="nil"/>
              <w:left w:val="nil"/>
              <w:bottom w:val="nil"/>
              <w:right w:val="single" w:sz="8" w:space="0" w:color="auto"/>
            </w:tcBorders>
            <w:shd w:val="clear" w:color="auto" w:fill="auto"/>
            <w:noWrap/>
            <w:vAlign w:val="center"/>
            <w:hideMark/>
          </w:tcPr>
          <w:p w14:paraId="2A420B3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B5671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52C7A4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11F82A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0E446D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07F725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4523637"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0F6C82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por terminación por causas distintas a la reestructuración</w:t>
            </w:r>
          </w:p>
        </w:tc>
        <w:tc>
          <w:tcPr>
            <w:tcW w:w="1251" w:type="dxa"/>
            <w:tcBorders>
              <w:top w:val="nil"/>
              <w:left w:val="nil"/>
              <w:bottom w:val="nil"/>
              <w:right w:val="single" w:sz="8" w:space="0" w:color="auto"/>
            </w:tcBorders>
            <w:shd w:val="clear" w:color="auto" w:fill="auto"/>
            <w:noWrap/>
            <w:vAlign w:val="center"/>
            <w:hideMark/>
          </w:tcPr>
          <w:p w14:paraId="466A4B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6D6B0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79633C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5AC4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334987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3C8FAB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048471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FDCA8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Beneficios por terminación por causa de reestructuración</w:t>
            </w:r>
          </w:p>
        </w:tc>
        <w:tc>
          <w:tcPr>
            <w:tcW w:w="1251" w:type="dxa"/>
            <w:tcBorders>
              <w:top w:val="nil"/>
              <w:left w:val="nil"/>
              <w:bottom w:val="nil"/>
              <w:right w:val="single" w:sz="8" w:space="0" w:color="auto"/>
            </w:tcBorders>
            <w:shd w:val="clear" w:color="auto" w:fill="auto"/>
            <w:noWrap/>
            <w:vAlign w:val="center"/>
            <w:hideMark/>
          </w:tcPr>
          <w:p w14:paraId="6F46AF8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C7A87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CA35A4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84DE1C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EDBE39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4B5FB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Honorarios</w:t>
            </w:r>
          </w:p>
        </w:tc>
        <w:tc>
          <w:tcPr>
            <w:tcW w:w="1251" w:type="dxa"/>
            <w:tcBorders>
              <w:top w:val="nil"/>
              <w:left w:val="nil"/>
              <w:bottom w:val="nil"/>
              <w:right w:val="single" w:sz="8" w:space="0" w:color="auto"/>
            </w:tcBorders>
            <w:shd w:val="clear" w:color="auto" w:fill="auto"/>
            <w:noWrap/>
            <w:vAlign w:val="center"/>
            <w:hideMark/>
          </w:tcPr>
          <w:p w14:paraId="048613E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6B6C4A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6A78D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1CAB87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914B92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B0FDEE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Rentas</w:t>
            </w:r>
          </w:p>
        </w:tc>
        <w:tc>
          <w:tcPr>
            <w:tcW w:w="1251" w:type="dxa"/>
            <w:tcBorders>
              <w:top w:val="nil"/>
              <w:left w:val="nil"/>
              <w:bottom w:val="nil"/>
              <w:right w:val="single" w:sz="8" w:space="0" w:color="auto"/>
            </w:tcBorders>
            <w:shd w:val="clear" w:color="auto" w:fill="auto"/>
            <w:noWrap/>
            <w:vAlign w:val="center"/>
            <w:hideMark/>
          </w:tcPr>
          <w:p w14:paraId="6AE7975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1A6BB4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FBCD7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3A9B9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13879D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EA776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Seguros y fianzas</w:t>
            </w:r>
          </w:p>
        </w:tc>
        <w:tc>
          <w:tcPr>
            <w:tcW w:w="1251" w:type="dxa"/>
            <w:tcBorders>
              <w:top w:val="nil"/>
              <w:left w:val="nil"/>
              <w:bottom w:val="nil"/>
              <w:right w:val="single" w:sz="8" w:space="0" w:color="auto"/>
            </w:tcBorders>
            <w:shd w:val="clear" w:color="auto" w:fill="auto"/>
            <w:noWrap/>
            <w:vAlign w:val="center"/>
            <w:hideMark/>
          </w:tcPr>
          <w:p w14:paraId="498BA23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CDC0D6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B8B325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70610E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EC3D453"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9B53C8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de promoción y publicidad</w:t>
            </w:r>
          </w:p>
        </w:tc>
        <w:tc>
          <w:tcPr>
            <w:tcW w:w="1251" w:type="dxa"/>
            <w:tcBorders>
              <w:top w:val="nil"/>
              <w:left w:val="nil"/>
              <w:bottom w:val="nil"/>
              <w:right w:val="single" w:sz="8" w:space="0" w:color="auto"/>
            </w:tcBorders>
            <w:shd w:val="clear" w:color="auto" w:fill="auto"/>
            <w:noWrap/>
            <w:vAlign w:val="center"/>
            <w:hideMark/>
          </w:tcPr>
          <w:p w14:paraId="08E0191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82EEEC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5511F1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616281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1B0CCBF4"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4F9221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y derechos diversos</w:t>
            </w:r>
          </w:p>
        </w:tc>
        <w:tc>
          <w:tcPr>
            <w:tcW w:w="1251" w:type="dxa"/>
            <w:tcBorders>
              <w:top w:val="nil"/>
              <w:left w:val="nil"/>
              <w:bottom w:val="nil"/>
              <w:right w:val="single" w:sz="8" w:space="0" w:color="auto"/>
            </w:tcBorders>
            <w:shd w:val="clear" w:color="auto" w:fill="auto"/>
            <w:noWrap/>
            <w:vAlign w:val="center"/>
            <w:hideMark/>
          </w:tcPr>
          <w:p w14:paraId="749C92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9FFA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C1B0AF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4221F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C18A3E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855565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no deducibles</w:t>
            </w:r>
          </w:p>
        </w:tc>
        <w:tc>
          <w:tcPr>
            <w:tcW w:w="1251" w:type="dxa"/>
            <w:tcBorders>
              <w:top w:val="nil"/>
              <w:left w:val="nil"/>
              <w:bottom w:val="nil"/>
              <w:right w:val="single" w:sz="8" w:space="0" w:color="auto"/>
            </w:tcBorders>
            <w:shd w:val="clear" w:color="auto" w:fill="auto"/>
            <w:noWrap/>
            <w:vAlign w:val="center"/>
            <w:hideMark/>
          </w:tcPr>
          <w:p w14:paraId="2CDF58D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F604A9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BA9CE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480FD8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38ADC5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132D2B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en tecnología</w:t>
            </w:r>
          </w:p>
        </w:tc>
        <w:tc>
          <w:tcPr>
            <w:tcW w:w="1251" w:type="dxa"/>
            <w:tcBorders>
              <w:top w:val="nil"/>
              <w:left w:val="nil"/>
              <w:bottom w:val="nil"/>
              <w:right w:val="single" w:sz="8" w:space="0" w:color="auto"/>
            </w:tcBorders>
            <w:shd w:val="clear" w:color="auto" w:fill="auto"/>
            <w:noWrap/>
            <w:vAlign w:val="center"/>
            <w:hideMark/>
          </w:tcPr>
          <w:p w14:paraId="65CA6E4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F6662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1F72FC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621E12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CC72E1E"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041216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Depreciaciones</w:t>
            </w:r>
          </w:p>
        </w:tc>
        <w:tc>
          <w:tcPr>
            <w:tcW w:w="1251" w:type="dxa"/>
            <w:tcBorders>
              <w:top w:val="nil"/>
              <w:left w:val="nil"/>
              <w:bottom w:val="nil"/>
              <w:right w:val="single" w:sz="8" w:space="0" w:color="auto"/>
            </w:tcBorders>
            <w:shd w:val="clear" w:color="auto" w:fill="auto"/>
            <w:noWrap/>
            <w:vAlign w:val="center"/>
            <w:hideMark/>
          </w:tcPr>
          <w:p w14:paraId="3DAAFA2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34AA7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4794FE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2F0DCE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5679A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86EF29"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891E7C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Del periodo</w:t>
            </w:r>
          </w:p>
        </w:tc>
        <w:tc>
          <w:tcPr>
            <w:tcW w:w="1251" w:type="dxa"/>
            <w:tcBorders>
              <w:top w:val="nil"/>
              <w:left w:val="nil"/>
              <w:bottom w:val="nil"/>
              <w:right w:val="single" w:sz="8" w:space="0" w:color="auto"/>
            </w:tcBorders>
            <w:shd w:val="clear" w:color="auto" w:fill="auto"/>
            <w:noWrap/>
            <w:vAlign w:val="center"/>
            <w:hideMark/>
          </w:tcPr>
          <w:p w14:paraId="107504F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44BA15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95EC65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CFA83D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9FC64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86C4CB"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2389DA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por deterioro o efecto por reversión del deterioro</w:t>
            </w:r>
          </w:p>
        </w:tc>
        <w:tc>
          <w:tcPr>
            <w:tcW w:w="1251" w:type="dxa"/>
            <w:tcBorders>
              <w:top w:val="nil"/>
              <w:left w:val="nil"/>
              <w:bottom w:val="nil"/>
              <w:right w:val="single" w:sz="8" w:space="0" w:color="auto"/>
            </w:tcBorders>
            <w:shd w:val="clear" w:color="auto" w:fill="auto"/>
            <w:noWrap/>
            <w:vAlign w:val="center"/>
            <w:hideMark/>
          </w:tcPr>
          <w:p w14:paraId="0103EE6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EDE834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BC99DB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3EB8F2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EE0567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0F624D1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Amortizaciones</w:t>
            </w:r>
          </w:p>
        </w:tc>
        <w:tc>
          <w:tcPr>
            <w:tcW w:w="1251" w:type="dxa"/>
            <w:tcBorders>
              <w:top w:val="nil"/>
              <w:left w:val="nil"/>
              <w:bottom w:val="nil"/>
              <w:right w:val="single" w:sz="8" w:space="0" w:color="auto"/>
            </w:tcBorders>
            <w:shd w:val="clear" w:color="auto" w:fill="auto"/>
            <w:noWrap/>
            <w:vAlign w:val="center"/>
            <w:hideMark/>
          </w:tcPr>
          <w:p w14:paraId="4934478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5A87C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E0070B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0B55BD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91FEF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3EED66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CA3AEE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Del periodo</w:t>
            </w:r>
          </w:p>
        </w:tc>
        <w:tc>
          <w:tcPr>
            <w:tcW w:w="1251" w:type="dxa"/>
            <w:tcBorders>
              <w:top w:val="nil"/>
              <w:left w:val="nil"/>
              <w:bottom w:val="nil"/>
              <w:right w:val="single" w:sz="8" w:space="0" w:color="auto"/>
            </w:tcBorders>
            <w:shd w:val="clear" w:color="auto" w:fill="auto"/>
            <w:noWrap/>
            <w:vAlign w:val="center"/>
            <w:hideMark/>
          </w:tcPr>
          <w:p w14:paraId="2E7A392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EE4C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F6414B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1F0536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BBD529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29173EF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BD719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 por deterioro o efecto por reversión del deterioro</w:t>
            </w:r>
          </w:p>
        </w:tc>
        <w:tc>
          <w:tcPr>
            <w:tcW w:w="1251" w:type="dxa"/>
            <w:tcBorders>
              <w:top w:val="nil"/>
              <w:left w:val="nil"/>
              <w:bottom w:val="nil"/>
              <w:right w:val="single" w:sz="8" w:space="0" w:color="auto"/>
            </w:tcBorders>
            <w:shd w:val="clear" w:color="auto" w:fill="auto"/>
            <w:noWrap/>
            <w:vAlign w:val="center"/>
            <w:hideMark/>
          </w:tcPr>
          <w:p w14:paraId="05F5E9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61504C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2744E3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D7B77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A79DC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D5D48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Cuotas de inspección y vigilancia CNBV</w:t>
            </w:r>
          </w:p>
        </w:tc>
        <w:tc>
          <w:tcPr>
            <w:tcW w:w="1251" w:type="dxa"/>
            <w:tcBorders>
              <w:top w:val="nil"/>
              <w:left w:val="nil"/>
              <w:bottom w:val="nil"/>
              <w:right w:val="single" w:sz="8" w:space="0" w:color="auto"/>
            </w:tcBorders>
            <w:shd w:val="clear" w:color="auto" w:fill="auto"/>
            <w:noWrap/>
            <w:vAlign w:val="center"/>
            <w:hideMark/>
          </w:tcPr>
          <w:p w14:paraId="5EB6AC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107C74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66C01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E8D3D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913CCB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7A1CB7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Gastos de mantenimiento</w:t>
            </w:r>
          </w:p>
        </w:tc>
        <w:tc>
          <w:tcPr>
            <w:tcW w:w="1251" w:type="dxa"/>
            <w:tcBorders>
              <w:top w:val="nil"/>
              <w:left w:val="nil"/>
              <w:bottom w:val="nil"/>
              <w:right w:val="single" w:sz="8" w:space="0" w:color="auto"/>
            </w:tcBorders>
            <w:shd w:val="clear" w:color="auto" w:fill="auto"/>
            <w:noWrap/>
            <w:vAlign w:val="center"/>
            <w:hideMark/>
          </w:tcPr>
          <w:p w14:paraId="2506B70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DA8162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5339A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4E5129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30726F1"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46D973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Consumibles y enseres menores</w:t>
            </w:r>
          </w:p>
        </w:tc>
        <w:tc>
          <w:tcPr>
            <w:tcW w:w="1251" w:type="dxa"/>
            <w:tcBorders>
              <w:top w:val="nil"/>
              <w:left w:val="nil"/>
              <w:bottom w:val="nil"/>
              <w:right w:val="single" w:sz="8" w:space="0" w:color="auto"/>
            </w:tcBorders>
            <w:shd w:val="clear" w:color="auto" w:fill="auto"/>
            <w:noWrap/>
            <w:vAlign w:val="center"/>
            <w:hideMark/>
          </w:tcPr>
          <w:p w14:paraId="4B4FAEA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AEC8FB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CF6C8F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3D7760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BD8244A"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DF50FB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Otros gastos de administración y promoción</w:t>
            </w:r>
          </w:p>
        </w:tc>
        <w:tc>
          <w:tcPr>
            <w:tcW w:w="1251" w:type="dxa"/>
            <w:tcBorders>
              <w:top w:val="nil"/>
              <w:left w:val="nil"/>
              <w:bottom w:val="nil"/>
              <w:right w:val="single" w:sz="8" w:space="0" w:color="auto"/>
            </w:tcBorders>
            <w:shd w:val="clear" w:color="auto" w:fill="auto"/>
            <w:noWrap/>
            <w:vAlign w:val="center"/>
            <w:hideMark/>
          </w:tcPr>
          <w:p w14:paraId="6D698BD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527A52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50E4E6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2888DB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BB2559D"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38B4C9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gastos de administración y promoción (1)</w:t>
            </w:r>
          </w:p>
        </w:tc>
        <w:tc>
          <w:tcPr>
            <w:tcW w:w="1251" w:type="dxa"/>
            <w:tcBorders>
              <w:top w:val="nil"/>
              <w:left w:val="nil"/>
              <w:bottom w:val="nil"/>
              <w:right w:val="single" w:sz="8" w:space="0" w:color="auto"/>
            </w:tcBorders>
            <w:shd w:val="clear" w:color="auto" w:fill="auto"/>
            <w:noWrap/>
            <w:vAlign w:val="center"/>
            <w:hideMark/>
          </w:tcPr>
          <w:p w14:paraId="620624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0B5446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EC4EEC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0E2B29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3EA1748"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Impuestos a la utilidad</w:t>
            </w:r>
          </w:p>
        </w:tc>
        <w:tc>
          <w:tcPr>
            <w:tcW w:w="1251" w:type="dxa"/>
            <w:tcBorders>
              <w:top w:val="nil"/>
              <w:left w:val="nil"/>
              <w:bottom w:val="nil"/>
              <w:right w:val="single" w:sz="8" w:space="0" w:color="auto"/>
            </w:tcBorders>
            <w:shd w:val="clear" w:color="auto" w:fill="auto"/>
            <w:noWrap/>
            <w:vAlign w:val="center"/>
            <w:hideMark/>
          </w:tcPr>
          <w:p w14:paraId="068C097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554BC3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5B1F67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094A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38DDD8B"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478E1F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a la utilidad causados</w:t>
            </w:r>
          </w:p>
        </w:tc>
        <w:tc>
          <w:tcPr>
            <w:tcW w:w="1251" w:type="dxa"/>
            <w:tcBorders>
              <w:top w:val="nil"/>
              <w:left w:val="nil"/>
              <w:bottom w:val="nil"/>
              <w:right w:val="single" w:sz="8" w:space="0" w:color="auto"/>
            </w:tcBorders>
            <w:shd w:val="clear" w:color="auto" w:fill="auto"/>
            <w:noWrap/>
            <w:vAlign w:val="center"/>
            <w:hideMark/>
          </w:tcPr>
          <w:p w14:paraId="0C8234C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2F5A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10208A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4A11D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F9A7B2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4738D8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008CE9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a la utilidad causados</w:t>
            </w:r>
          </w:p>
        </w:tc>
        <w:tc>
          <w:tcPr>
            <w:tcW w:w="1251" w:type="dxa"/>
            <w:tcBorders>
              <w:top w:val="nil"/>
              <w:left w:val="nil"/>
              <w:bottom w:val="nil"/>
              <w:right w:val="single" w:sz="8" w:space="0" w:color="auto"/>
            </w:tcBorders>
            <w:shd w:val="clear" w:color="auto" w:fill="auto"/>
            <w:noWrap/>
            <w:vAlign w:val="center"/>
            <w:hideMark/>
          </w:tcPr>
          <w:p w14:paraId="7CE9E47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3EFC91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DE96705"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6133A0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AA5D0F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64E9D4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0F559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impuestos a la utilidad causados (1)</w:t>
            </w:r>
          </w:p>
        </w:tc>
        <w:tc>
          <w:tcPr>
            <w:tcW w:w="1251" w:type="dxa"/>
            <w:tcBorders>
              <w:top w:val="nil"/>
              <w:left w:val="nil"/>
              <w:bottom w:val="nil"/>
              <w:right w:val="single" w:sz="8" w:space="0" w:color="auto"/>
            </w:tcBorders>
            <w:shd w:val="clear" w:color="auto" w:fill="auto"/>
            <w:noWrap/>
            <w:vAlign w:val="center"/>
            <w:hideMark/>
          </w:tcPr>
          <w:p w14:paraId="6F70DAD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789009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7590AC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E21F87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844E7C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467CD09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Impuestos a la utilidad diferidos</w:t>
            </w:r>
          </w:p>
        </w:tc>
        <w:tc>
          <w:tcPr>
            <w:tcW w:w="1251" w:type="dxa"/>
            <w:tcBorders>
              <w:top w:val="nil"/>
              <w:left w:val="nil"/>
              <w:bottom w:val="nil"/>
              <w:right w:val="single" w:sz="8" w:space="0" w:color="auto"/>
            </w:tcBorders>
            <w:shd w:val="clear" w:color="auto" w:fill="auto"/>
            <w:noWrap/>
            <w:vAlign w:val="center"/>
            <w:hideMark/>
          </w:tcPr>
          <w:p w14:paraId="3D5B81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9092B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151D98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DFFA3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3322C9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6E58AE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F0F796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Diferencias temporales</w:t>
            </w:r>
          </w:p>
        </w:tc>
        <w:tc>
          <w:tcPr>
            <w:tcW w:w="1251" w:type="dxa"/>
            <w:tcBorders>
              <w:top w:val="nil"/>
              <w:left w:val="nil"/>
              <w:bottom w:val="nil"/>
              <w:right w:val="single" w:sz="8" w:space="0" w:color="auto"/>
            </w:tcBorders>
            <w:shd w:val="clear" w:color="auto" w:fill="auto"/>
            <w:noWrap/>
            <w:vAlign w:val="center"/>
            <w:hideMark/>
          </w:tcPr>
          <w:p w14:paraId="0FB1D71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49633E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2F9F1F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C128A6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55398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68D1C15"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3E7B06E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Pérdidas fiscales</w:t>
            </w:r>
          </w:p>
        </w:tc>
        <w:tc>
          <w:tcPr>
            <w:tcW w:w="1251" w:type="dxa"/>
            <w:tcBorders>
              <w:top w:val="nil"/>
              <w:left w:val="nil"/>
              <w:bottom w:val="nil"/>
              <w:right w:val="single" w:sz="8" w:space="0" w:color="auto"/>
            </w:tcBorders>
            <w:shd w:val="clear" w:color="auto" w:fill="auto"/>
            <w:noWrap/>
            <w:vAlign w:val="center"/>
            <w:hideMark/>
          </w:tcPr>
          <w:p w14:paraId="10C4AB6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3EF6B7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05D4A1D"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9C5879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EFC8D5"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EF85B88"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48DC6D8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Créditos fiscales</w:t>
            </w:r>
          </w:p>
        </w:tc>
        <w:tc>
          <w:tcPr>
            <w:tcW w:w="1251" w:type="dxa"/>
            <w:tcBorders>
              <w:top w:val="nil"/>
              <w:left w:val="nil"/>
              <w:bottom w:val="nil"/>
              <w:right w:val="single" w:sz="8" w:space="0" w:color="auto"/>
            </w:tcBorders>
            <w:shd w:val="clear" w:color="auto" w:fill="auto"/>
            <w:noWrap/>
            <w:vAlign w:val="center"/>
            <w:hideMark/>
          </w:tcPr>
          <w:p w14:paraId="4B6307C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12EED9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ED7FCF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5F1245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F0BBD00"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05E86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no recuperables</w:t>
            </w:r>
          </w:p>
        </w:tc>
        <w:tc>
          <w:tcPr>
            <w:tcW w:w="1251" w:type="dxa"/>
            <w:tcBorders>
              <w:top w:val="nil"/>
              <w:left w:val="nil"/>
              <w:bottom w:val="nil"/>
              <w:right w:val="single" w:sz="8" w:space="0" w:color="auto"/>
            </w:tcBorders>
            <w:shd w:val="clear" w:color="auto" w:fill="auto"/>
            <w:noWrap/>
            <w:vAlign w:val="center"/>
            <w:hideMark/>
          </w:tcPr>
          <w:p w14:paraId="156C5CA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92BC2A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76D319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0FE69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00E39C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CCB31A1"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A3BB90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Diferencias temporales</w:t>
            </w:r>
          </w:p>
        </w:tc>
        <w:tc>
          <w:tcPr>
            <w:tcW w:w="1251" w:type="dxa"/>
            <w:tcBorders>
              <w:top w:val="nil"/>
              <w:left w:val="nil"/>
              <w:bottom w:val="nil"/>
              <w:right w:val="single" w:sz="8" w:space="0" w:color="auto"/>
            </w:tcBorders>
            <w:shd w:val="clear" w:color="auto" w:fill="auto"/>
            <w:noWrap/>
            <w:vAlign w:val="center"/>
            <w:hideMark/>
          </w:tcPr>
          <w:p w14:paraId="4035B98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81B392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2FD447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3152BB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E3A5FF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07FB2AA"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DF5DEE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Pérdidas fiscales</w:t>
            </w:r>
          </w:p>
        </w:tc>
        <w:tc>
          <w:tcPr>
            <w:tcW w:w="1251" w:type="dxa"/>
            <w:tcBorders>
              <w:top w:val="nil"/>
              <w:left w:val="nil"/>
              <w:bottom w:val="nil"/>
              <w:right w:val="single" w:sz="8" w:space="0" w:color="auto"/>
            </w:tcBorders>
            <w:shd w:val="clear" w:color="auto" w:fill="auto"/>
            <w:noWrap/>
            <w:vAlign w:val="center"/>
            <w:hideMark/>
          </w:tcPr>
          <w:p w14:paraId="4C741D4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D9407D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FDBFD1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937FA5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38AF00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4265CD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1EC53F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Créditos fiscales</w:t>
            </w:r>
          </w:p>
        </w:tc>
        <w:tc>
          <w:tcPr>
            <w:tcW w:w="1251" w:type="dxa"/>
            <w:tcBorders>
              <w:top w:val="nil"/>
              <w:left w:val="nil"/>
              <w:bottom w:val="nil"/>
              <w:right w:val="single" w:sz="8" w:space="0" w:color="auto"/>
            </w:tcBorders>
            <w:shd w:val="clear" w:color="auto" w:fill="auto"/>
            <w:noWrap/>
            <w:vAlign w:val="center"/>
            <w:hideMark/>
          </w:tcPr>
          <w:p w14:paraId="102150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1B857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7C83B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5888963"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20B5962"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7870C3D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impuestos a la utilidad diferidos (1)</w:t>
            </w:r>
          </w:p>
        </w:tc>
        <w:tc>
          <w:tcPr>
            <w:tcW w:w="1251" w:type="dxa"/>
            <w:tcBorders>
              <w:top w:val="nil"/>
              <w:left w:val="nil"/>
              <w:bottom w:val="nil"/>
              <w:right w:val="single" w:sz="8" w:space="0" w:color="auto"/>
            </w:tcBorders>
            <w:shd w:val="clear" w:color="auto" w:fill="auto"/>
            <w:noWrap/>
            <w:vAlign w:val="center"/>
            <w:hideMark/>
          </w:tcPr>
          <w:p w14:paraId="1915F4A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A56C97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FCF166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9D52200"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408627DA"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Operaciones discontinuadas</w:t>
            </w:r>
          </w:p>
        </w:tc>
        <w:tc>
          <w:tcPr>
            <w:tcW w:w="1251" w:type="dxa"/>
            <w:tcBorders>
              <w:top w:val="nil"/>
              <w:left w:val="nil"/>
              <w:bottom w:val="nil"/>
              <w:right w:val="single" w:sz="8" w:space="0" w:color="auto"/>
            </w:tcBorders>
            <w:shd w:val="clear" w:color="auto" w:fill="auto"/>
            <w:noWrap/>
            <w:vAlign w:val="center"/>
            <w:hideMark/>
          </w:tcPr>
          <w:p w14:paraId="75B3A57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7DFCD2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A9F40B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9C670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92A6FE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5C13FFB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Operaciones discontinuadas</w:t>
            </w:r>
          </w:p>
        </w:tc>
        <w:tc>
          <w:tcPr>
            <w:tcW w:w="1251" w:type="dxa"/>
            <w:tcBorders>
              <w:top w:val="nil"/>
              <w:left w:val="nil"/>
              <w:bottom w:val="nil"/>
              <w:right w:val="single" w:sz="8" w:space="0" w:color="auto"/>
            </w:tcBorders>
            <w:shd w:val="clear" w:color="auto" w:fill="auto"/>
            <w:noWrap/>
            <w:vAlign w:val="center"/>
            <w:hideMark/>
          </w:tcPr>
          <w:p w14:paraId="06468AB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B4469E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95389B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83AEF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8DBE976"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1798227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operaciones discontinuadas (1)</w:t>
            </w:r>
          </w:p>
        </w:tc>
        <w:tc>
          <w:tcPr>
            <w:tcW w:w="1251" w:type="dxa"/>
            <w:tcBorders>
              <w:top w:val="nil"/>
              <w:left w:val="nil"/>
              <w:bottom w:val="nil"/>
              <w:right w:val="single" w:sz="8" w:space="0" w:color="auto"/>
            </w:tcBorders>
            <w:shd w:val="clear" w:color="auto" w:fill="auto"/>
            <w:noWrap/>
            <w:vAlign w:val="center"/>
            <w:hideMark/>
          </w:tcPr>
          <w:p w14:paraId="426F1DD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BD8056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3CE95B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4D7411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6192" w:type="dxa"/>
            <w:gridSpan w:val="5"/>
            <w:tcBorders>
              <w:top w:val="nil"/>
              <w:left w:val="nil"/>
              <w:bottom w:val="nil"/>
              <w:right w:val="single" w:sz="8" w:space="0" w:color="000000"/>
            </w:tcBorders>
            <w:shd w:val="clear" w:color="auto" w:fill="auto"/>
            <w:noWrap/>
            <w:vAlign w:val="center"/>
            <w:hideMark/>
          </w:tcPr>
          <w:p w14:paraId="10E9FD9C" w14:textId="77777777" w:rsidR="00BA5EF8" w:rsidRPr="00FB73B5" w:rsidRDefault="00BA5EF8" w:rsidP="006C1D10">
            <w:pPr>
              <w:rPr>
                <w:rFonts w:ascii="Montserrat" w:hAnsi="Montserrat" w:cs="Calibri"/>
                <w:bCs/>
                <w:sz w:val="18"/>
                <w:szCs w:val="18"/>
                <w:lang w:eastAsia="es-MX"/>
              </w:rPr>
            </w:pPr>
            <w:r w:rsidRPr="00FB73B5">
              <w:rPr>
                <w:rFonts w:ascii="Montserrat" w:hAnsi="Montserrat" w:cs="Calibri"/>
                <w:bCs/>
                <w:sz w:val="18"/>
                <w:szCs w:val="18"/>
                <w:lang w:eastAsia="es-MX"/>
              </w:rPr>
              <w:t>Otros resultados integrales</w:t>
            </w:r>
          </w:p>
        </w:tc>
        <w:tc>
          <w:tcPr>
            <w:tcW w:w="1251" w:type="dxa"/>
            <w:tcBorders>
              <w:top w:val="nil"/>
              <w:left w:val="nil"/>
              <w:bottom w:val="nil"/>
              <w:right w:val="single" w:sz="8" w:space="0" w:color="auto"/>
            </w:tcBorders>
            <w:shd w:val="clear" w:color="auto" w:fill="auto"/>
            <w:noWrap/>
            <w:vAlign w:val="center"/>
            <w:hideMark/>
          </w:tcPr>
          <w:p w14:paraId="7BB2F7C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BD775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772E82F"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7530E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85F85EF"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3A20854"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 de instrumentos financieros para cobrar o vender</w:t>
            </w:r>
          </w:p>
        </w:tc>
        <w:tc>
          <w:tcPr>
            <w:tcW w:w="1251" w:type="dxa"/>
            <w:tcBorders>
              <w:top w:val="nil"/>
              <w:left w:val="nil"/>
              <w:bottom w:val="nil"/>
              <w:right w:val="single" w:sz="8" w:space="0" w:color="auto"/>
            </w:tcBorders>
            <w:shd w:val="clear" w:color="auto" w:fill="auto"/>
            <w:noWrap/>
            <w:vAlign w:val="center"/>
            <w:hideMark/>
          </w:tcPr>
          <w:p w14:paraId="6A26449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9218ED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FCBA39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E4257D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230F494"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B2395F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F3C70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del periodo</w:t>
            </w:r>
          </w:p>
        </w:tc>
        <w:tc>
          <w:tcPr>
            <w:tcW w:w="1251" w:type="dxa"/>
            <w:tcBorders>
              <w:top w:val="nil"/>
              <w:left w:val="nil"/>
              <w:bottom w:val="nil"/>
              <w:right w:val="single" w:sz="8" w:space="0" w:color="auto"/>
            </w:tcBorders>
            <w:shd w:val="clear" w:color="auto" w:fill="auto"/>
            <w:noWrap/>
            <w:vAlign w:val="center"/>
            <w:hideMark/>
          </w:tcPr>
          <w:p w14:paraId="3CAF2E2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78B2308"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513F05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2501F8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D6CDB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9FDF57"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35480D5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283451F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7A3953A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44A651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0CD21E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8F888D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1A7236E"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407260E"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14B9A8F"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C7557F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3CBD381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21D803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EBCA97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89AD69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281F4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943B3D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6558086A"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D47B04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diferidos no recuperables</w:t>
            </w:r>
          </w:p>
        </w:tc>
        <w:tc>
          <w:tcPr>
            <w:tcW w:w="1251" w:type="dxa"/>
            <w:tcBorders>
              <w:top w:val="nil"/>
              <w:left w:val="nil"/>
              <w:bottom w:val="nil"/>
              <w:right w:val="single" w:sz="8" w:space="0" w:color="auto"/>
            </w:tcBorders>
            <w:shd w:val="clear" w:color="auto" w:fill="auto"/>
            <w:noWrap/>
            <w:vAlign w:val="center"/>
            <w:hideMark/>
          </w:tcPr>
          <w:p w14:paraId="4241C7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08D107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D859F06"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6BD77E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DAE55C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41E74B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F7133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valuación de instrumentos financieros para cobrar o vender (1)</w:t>
            </w:r>
          </w:p>
        </w:tc>
        <w:tc>
          <w:tcPr>
            <w:tcW w:w="1251" w:type="dxa"/>
            <w:tcBorders>
              <w:top w:val="nil"/>
              <w:left w:val="nil"/>
              <w:bottom w:val="nil"/>
              <w:right w:val="single" w:sz="8" w:space="0" w:color="auto"/>
            </w:tcBorders>
            <w:shd w:val="clear" w:color="auto" w:fill="auto"/>
            <w:noWrap/>
            <w:vAlign w:val="center"/>
            <w:hideMark/>
          </w:tcPr>
          <w:p w14:paraId="34C9029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E75F00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AC16E50"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A326D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B978DF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02F2883"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C31D7F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Reciclaje del periodo</w:t>
            </w:r>
          </w:p>
        </w:tc>
        <w:tc>
          <w:tcPr>
            <w:tcW w:w="1251" w:type="dxa"/>
            <w:tcBorders>
              <w:top w:val="nil"/>
              <w:left w:val="nil"/>
              <w:bottom w:val="nil"/>
              <w:right w:val="single" w:sz="8" w:space="0" w:color="auto"/>
            </w:tcBorders>
            <w:shd w:val="clear" w:color="auto" w:fill="auto"/>
            <w:noWrap/>
            <w:vAlign w:val="center"/>
            <w:hideMark/>
          </w:tcPr>
          <w:p w14:paraId="0F372FA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32B9A0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2C5F5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9B1D67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367E7B09"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2D42EB6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 de instrumentos financieros derivados de cobertura de flujos de efectivo</w:t>
            </w:r>
          </w:p>
        </w:tc>
        <w:tc>
          <w:tcPr>
            <w:tcW w:w="1251" w:type="dxa"/>
            <w:tcBorders>
              <w:top w:val="nil"/>
              <w:left w:val="nil"/>
              <w:bottom w:val="nil"/>
              <w:right w:val="single" w:sz="8" w:space="0" w:color="auto"/>
            </w:tcBorders>
            <w:shd w:val="clear" w:color="auto" w:fill="auto"/>
            <w:noWrap/>
            <w:vAlign w:val="center"/>
            <w:hideMark/>
          </w:tcPr>
          <w:p w14:paraId="7B4D8DC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460B4C"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641660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24535D2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D2AAB3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8F74056"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06BF78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del periodo</w:t>
            </w:r>
          </w:p>
        </w:tc>
        <w:tc>
          <w:tcPr>
            <w:tcW w:w="1251" w:type="dxa"/>
            <w:tcBorders>
              <w:top w:val="nil"/>
              <w:left w:val="nil"/>
              <w:bottom w:val="nil"/>
              <w:right w:val="single" w:sz="8" w:space="0" w:color="auto"/>
            </w:tcBorders>
            <w:shd w:val="clear" w:color="auto" w:fill="auto"/>
            <w:noWrap/>
            <w:vAlign w:val="center"/>
            <w:hideMark/>
          </w:tcPr>
          <w:p w14:paraId="690429D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FC7277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94018B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5F31E8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1AE7567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7EC23B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923D8B5"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F3D89C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26DC1C4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5354FB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7BD03E6E"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B00FA4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lastRenderedPageBreak/>
              <w:t> </w:t>
            </w:r>
          </w:p>
        </w:tc>
        <w:tc>
          <w:tcPr>
            <w:tcW w:w="188" w:type="dxa"/>
            <w:tcBorders>
              <w:top w:val="nil"/>
              <w:left w:val="nil"/>
              <w:bottom w:val="nil"/>
              <w:right w:val="nil"/>
            </w:tcBorders>
            <w:shd w:val="clear" w:color="auto" w:fill="auto"/>
            <w:noWrap/>
            <w:vAlign w:val="center"/>
            <w:hideMark/>
          </w:tcPr>
          <w:p w14:paraId="2F8E2872"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BB26F28"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75F5842"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6FC97F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203B41B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C54C9D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1F752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EF7EF6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8A93757"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EBCB92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9170D7E"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546D60D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diferidos no recuperables</w:t>
            </w:r>
          </w:p>
        </w:tc>
        <w:tc>
          <w:tcPr>
            <w:tcW w:w="1251" w:type="dxa"/>
            <w:tcBorders>
              <w:top w:val="nil"/>
              <w:left w:val="nil"/>
              <w:bottom w:val="nil"/>
              <w:right w:val="single" w:sz="8" w:space="0" w:color="auto"/>
            </w:tcBorders>
            <w:shd w:val="clear" w:color="auto" w:fill="auto"/>
            <w:noWrap/>
            <w:vAlign w:val="center"/>
            <w:hideMark/>
          </w:tcPr>
          <w:p w14:paraId="03289E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862D20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85FCC08"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BDDAB7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6207AF59"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BDECF3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0DC10BD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valuación de instrumentos financieros derivados de cobertura de flujos de efectivo (1)</w:t>
            </w:r>
          </w:p>
        </w:tc>
        <w:tc>
          <w:tcPr>
            <w:tcW w:w="1251" w:type="dxa"/>
            <w:tcBorders>
              <w:top w:val="nil"/>
              <w:left w:val="nil"/>
              <w:bottom w:val="nil"/>
              <w:right w:val="single" w:sz="8" w:space="0" w:color="auto"/>
            </w:tcBorders>
            <w:shd w:val="clear" w:color="auto" w:fill="auto"/>
            <w:noWrap/>
            <w:vAlign w:val="center"/>
            <w:hideMark/>
          </w:tcPr>
          <w:p w14:paraId="41EFDED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2A43DC1B"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D42A3F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E2308A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110B06A"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784C84A2"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2A8928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Reciclaje del periodo</w:t>
            </w:r>
          </w:p>
        </w:tc>
        <w:tc>
          <w:tcPr>
            <w:tcW w:w="1251" w:type="dxa"/>
            <w:tcBorders>
              <w:top w:val="nil"/>
              <w:left w:val="nil"/>
              <w:bottom w:val="nil"/>
              <w:right w:val="single" w:sz="8" w:space="0" w:color="auto"/>
            </w:tcBorders>
            <w:shd w:val="clear" w:color="auto" w:fill="auto"/>
            <w:noWrap/>
            <w:vAlign w:val="center"/>
            <w:hideMark/>
          </w:tcPr>
          <w:p w14:paraId="6AE5653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D69C1F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780B0DC"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60989A4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963C9C5"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64406FF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 de activos virtuales</w:t>
            </w:r>
          </w:p>
        </w:tc>
        <w:tc>
          <w:tcPr>
            <w:tcW w:w="1251" w:type="dxa"/>
            <w:tcBorders>
              <w:top w:val="nil"/>
              <w:left w:val="nil"/>
              <w:bottom w:val="nil"/>
              <w:right w:val="single" w:sz="8" w:space="0" w:color="auto"/>
            </w:tcBorders>
            <w:shd w:val="clear" w:color="auto" w:fill="auto"/>
            <w:noWrap/>
            <w:vAlign w:val="center"/>
            <w:hideMark/>
          </w:tcPr>
          <w:p w14:paraId="1713678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5E77DDB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25019C6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F0DAE6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AE988E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5C34EE30"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5A28818"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del periodo</w:t>
            </w:r>
          </w:p>
        </w:tc>
        <w:tc>
          <w:tcPr>
            <w:tcW w:w="1251" w:type="dxa"/>
            <w:tcBorders>
              <w:top w:val="nil"/>
              <w:left w:val="nil"/>
              <w:bottom w:val="nil"/>
              <w:right w:val="single" w:sz="8" w:space="0" w:color="auto"/>
            </w:tcBorders>
            <w:shd w:val="clear" w:color="auto" w:fill="auto"/>
            <w:noWrap/>
            <w:vAlign w:val="center"/>
            <w:hideMark/>
          </w:tcPr>
          <w:p w14:paraId="774BE6B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5DE1CBF"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3D791B4"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9D9430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EEC4A51"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9EBCDC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2643438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D81ACB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72CCB8A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32D5EC50"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1211B2F1"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FFD7BA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0A7DD0F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7C78EDF"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DC0B862"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456E6A5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37F30E5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279B49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F0637D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C0A6FD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772577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089326F6"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104A68F6"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1A964AF"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diferidos no recuperables</w:t>
            </w:r>
          </w:p>
        </w:tc>
        <w:tc>
          <w:tcPr>
            <w:tcW w:w="1251" w:type="dxa"/>
            <w:tcBorders>
              <w:top w:val="nil"/>
              <w:left w:val="nil"/>
              <w:bottom w:val="nil"/>
              <w:right w:val="single" w:sz="8" w:space="0" w:color="auto"/>
            </w:tcBorders>
            <w:shd w:val="clear" w:color="auto" w:fill="auto"/>
            <w:noWrap/>
            <w:vAlign w:val="center"/>
            <w:hideMark/>
          </w:tcPr>
          <w:p w14:paraId="2A8853B5"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B00213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7AB029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C99AB5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E4F203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3C92CDBE"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66EBD90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valuación de activos virtuales (1)</w:t>
            </w:r>
          </w:p>
        </w:tc>
        <w:tc>
          <w:tcPr>
            <w:tcW w:w="1251" w:type="dxa"/>
            <w:tcBorders>
              <w:top w:val="nil"/>
              <w:left w:val="nil"/>
              <w:bottom w:val="nil"/>
              <w:right w:val="single" w:sz="8" w:space="0" w:color="auto"/>
            </w:tcBorders>
            <w:shd w:val="clear" w:color="auto" w:fill="auto"/>
            <w:noWrap/>
            <w:vAlign w:val="center"/>
            <w:hideMark/>
          </w:tcPr>
          <w:p w14:paraId="00F29833"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5C59326"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69E0584B"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368FC59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449CA838"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8EE4F2D"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79603B3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Reciclaje del periodo</w:t>
            </w:r>
          </w:p>
        </w:tc>
        <w:tc>
          <w:tcPr>
            <w:tcW w:w="1251" w:type="dxa"/>
            <w:tcBorders>
              <w:top w:val="nil"/>
              <w:left w:val="nil"/>
              <w:bottom w:val="nil"/>
              <w:right w:val="single" w:sz="8" w:space="0" w:color="auto"/>
            </w:tcBorders>
            <w:shd w:val="clear" w:color="auto" w:fill="auto"/>
            <w:noWrap/>
            <w:vAlign w:val="center"/>
            <w:hideMark/>
          </w:tcPr>
          <w:p w14:paraId="7BCCFDA7"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22BEAE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F43871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5EA8190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1D5F677" w14:textId="77777777" w:rsidR="00BA5EF8" w:rsidRPr="00FB73B5" w:rsidRDefault="00BA5EF8" w:rsidP="006C1D10">
            <w:pPr>
              <w:rPr>
                <w:rFonts w:ascii="Montserrat" w:hAnsi="Montserrat" w:cs="Calibri"/>
                <w:sz w:val="18"/>
                <w:szCs w:val="18"/>
                <w:lang w:eastAsia="es-MX"/>
              </w:rPr>
            </w:pPr>
          </w:p>
        </w:tc>
        <w:tc>
          <w:tcPr>
            <w:tcW w:w="6004" w:type="dxa"/>
            <w:gridSpan w:val="4"/>
            <w:tcBorders>
              <w:top w:val="nil"/>
              <w:left w:val="nil"/>
              <w:bottom w:val="nil"/>
              <w:right w:val="single" w:sz="8" w:space="0" w:color="000000"/>
            </w:tcBorders>
            <w:shd w:val="clear" w:color="auto" w:fill="auto"/>
            <w:noWrap/>
            <w:vAlign w:val="center"/>
            <w:hideMark/>
          </w:tcPr>
          <w:p w14:paraId="385D1EE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Remedición de beneficios definidos a los empleados</w:t>
            </w:r>
          </w:p>
        </w:tc>
        <w:tc>
          <w:tcPr>
            <w:tcW w:w="1251" w:type="dxa"/>
            <w:tcBorders>
              <w:top w:val="nil"/>
              <w:left w:val="nil"/>
              <w:bottom w:val="nil"/>
              <w:right w:val="single" w:sz="8" w:space="0" w:color="auto"/>
            </w:tcBorders>
            <w:shd w:val="clear" w:color="auto" w:fill="auto"/>
            <w:noWrap/>
            <w:vAlign w:val="center"/>
            <w:hideMark/>
          </w:tcPr>
          <w:p w14:paraId="67775E8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69716BD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7E4929"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1CA2C26B"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2B0951C6"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F92D6AC"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F4251BC"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del periodo</w:t>
            </w:r>
          </w:p>
        </w:tc>
        <w:tc>
          <w:tcPr>
            <w:tcW w:w="1251" w:type="dxa"/>
            <w:tcBorders>
              <w:top w:val="nil"/>
              <w:left w:val="nil"/>
              <w:bottom w:val="nil"/>
              <w:right w:val="single" w:sz="8" w:space="0" w:color="auto"/>
            </w:tcBorders>
            <w:shd w:val="clear" w:color="auto" w:fill="auto"/>
            <w:noWrap/>
            <w:vAlign w:val="center"/>
            <w:hideMark/>
          </w:tcPr>
          <w:p w14:paraId="0E467D8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414B656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8E96E3A"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7BC95F7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760538F"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572948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57B9CBF3"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0DD2043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Valuación</w:t>
            </w:r>
          </w:p>
        </w:tc>
        <w:tc>
          <w:tcPr>
            <w:tcW w:w="1251" w:type="dxa"/>
            <w:tcBorders>
              <w:top w:val="nil"/>
              <w:left w:val="nil"/>
              <w:bottom w:val="nil"/>
              <w:right w:val="single" w:sz="8" w:space="0" w:color="auto"/>
            </w:tcBorders>
            <w:shd w:val="clear" w:color="auto" w:fill="auto"/>
            <w:noWrap/>
            <w:vAlign w:val="center"/>
            <w:hideMark/>
          </w:tcPr>
          <w:p w14:paraId="4CF985A1"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B8859CA"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4B90452"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0E368ABA"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5D74CB60"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64AAF87D"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0E0BD2B7"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769F8142"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Efecto de impuestos a la utilidad y PTU diferidos</w:t>
            </w:r>
          </w:p>
        </w:tc>
        <w:tc>
          <w:tcPr>
            <w:tcW w:w="1251" w:type="dxa"/>
            <w:tcBorders>
              <w:top w:val="nil"/>
              <w:left w:val="nil"/>
              <w:bottom w:val="nil"/>
              <w:right w:val="single" w:sz="8" w:space="0" w:color="auto"/>
            </w:tcBorders>
            <w:shd w:val="clear" w:color="auto" w:fill="auto"/>
            <w:noWrap/>
            <w:vAlign w:val="center"/>
            <w:hideMark/>
          </w:tcPr>
          <w:p w14:paraId="602EA574"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788E434E"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48C53047"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8E7705E"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1CE90ED"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1C9AB89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center"/>
            <w:hideMark/>
          </w:tcPr>
          <w:p w14:paraId="76A7CF91" w14:textId="77777777" w:rsidR="00BA5EF8" w:rsidRPr="00FB73B5" w:rsidRDefault="00BA5EF8" w:rsidP="006C1D10">
            <w:pPr>
              <w:rPr>
                <w:rFonts w:ascii="Montserrat" w:hAnsi="Montserrat"/>
                <w:sz w:val="20"/>
                <w:szCs w:val="20"/>
                <w:lang w:eastAsia="es-MX"/>
              </w:rPr>
            </w:pPr>
          </w:p>
        </w:tc>
        <w:tc>
          <w:tcPr>
            <w:tcW w:w="5670" w:type="dxa"/>
            <w:gridSpan w:val="2"/>
            <w:tcBorders>
              <w:top w:val="nil"/>
              <w:left w:val="nil"/>
              <w:bottom w:val="nil"/>
              <w:right w:val="single" w:sz="8" w:space="0" w:color="000000"/>
            </w:tcBorders>
            <w:shd w:val="clear" w:color="auto" w:fill="auto"/>
            <w:noWrap/>
            <w:vAlign w:val="center"/>
            <w:hideMark/>
          </w:tcPr>
          <w:p w14:paraId="1ED2EAA9"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Estimación por impuestos a la utilidad diferidos no recuperables</w:t>
            </w:r>
          </w:p>
        </w:tc>
        <w:tc>
          <w:tcPr>
            <w:tcW w:w="1251" w:type="dxa"/>
            <w:tcBorders>
              <w:top w:val="nil"/>
              <w:left w:val="nil"/>
              <w:bottom w:val="nil"/>
              <w:right w:val="single" w:sz="8" w:space="0" w:color="auto"/>
            </w:tcBorders>
            <w:shd w:val="clear" w:color="auto" w:fill="auto"/>
            <w:noWrap/>
            <w:vAlign w:val="center"/>
            <w:hideMark/>
          </w:tcPr>
          <w:p w14:paraId="1C8107F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1D1BA63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3E841C43" w14:textId="77777777" w:rsidTr="00FB73B5">
        <w:trPr>
          <w:trHeight w:val="240"/>
        </w:trPr>
        <w:tc>
          <w:tcPr>
            <w:tcW w:w="187" w:type="dxa"/>
            <w:tcBorders>
              <w:top w:val="nil"/>
              <w:left w:val="single" w:sz="8" w:space="0" w:color="auto"/>
              <w:bottom w:val="nil"/>
              <w:right w:val="nil"/>
            </w:tcBorders>
            <w:shd w:val="clear" w:color="auto" w:fill="auto"/>
            <w:noWrap/>
            <w:vAlign w:val="center"/>
            <w:hideMark/>
          </w:tcPr>
          <w:p w14:paraId="4FD9DD8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nil"/>
              <w:right w:val="nil"/>
            </w:tcBorders>
            <w:shd w:val="clear" w:color="auto" w:fill="auto"/>
            <w:noWrap/>
            <w:vAlign w:val="center"/>
            <w:hideMark/>
          </w:tcPr>
          <w:p w14:paraId="74142D53" w14:textId="77777777" w:rsidR="00BA5EF8" w:rsidRPr="00FB73B5" w:rsidRDefault="00BA5EF8" w:rsidP="006C1D10">
            <w:pPr>
              <w:rPr>
                <w:rFonts w:ascii="Montserrat" w:hAnsi="Montserrat" w:cs="Calibri"/>
                <w:sz w:val="18"/>
                <w:szCs w:val="18"/>
                <w:lang w:eastAsia="es-MX"/>
              </w:rPr>
            </w:pPr>
          </w:p>
        </w:tc>
        <w:tc>
          <w:tcPr>
            <w:tcW w:w="188" w:type="dxa"/>
            <w:tcBorders>
              <w:top w:val="nil"/>
              <w:left w:val="nil"/>
              <w:bottom w:val="nil"/>
              <w:right w:val="nil"/>
            </w:tcBorders>
            <w:shd w:val="clear" w:color="auto" w:fill="auto"/>
            <w:noWrap/>
            <w:vAlign w:val="center"/>
            <w:hideMark/>
          </w:tcPr>
          <w:p w14:paraId="451BCC94" w14:textId="77777777" w:rsidR="00BA5EF8" w:rsidRPr="00FB73B5" w:rsidRDefault="00BA5EF8" w:rsidP="006C1D10">
            <w:pPr>
              <w:rPr>
                <w:rFonts w:ascii="Montserrat" w:hAnsi="Montserrat"/>
                <w:sz w:val="20"/>
                <w:szCs w:val="20"/>
                <w:lang w:eastAsia="es-MX"/>
              </w:rPr>
            </w:pPr>
          </w:p>
        </w:tc>
        <w:tc>
          <w:tcPr>
            <w:tcW w:w="5816" w:type="dxa"/>
            <w:gridSpan w:val="3"/>
            <w:tcBorders>
              <w:top w:val="nil"/>
              <w:left w:val="nil"/>
              <w:bottom w:val="nil"/>
              <w:right w:val="single" w:sz="8" w:space="0" w:color="000000"/>
            </w:tcBorders>
            <w:shd w:val="clear" w:color="auto" w:fill="auto"/>
            <w:noWrap/>
            <w:vAlign w:val="center"/>
            <w:hideMark/>
          </w:tcPr>
          <w:p w14:paraId="56841451"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Incremento por actualización de la remedición de beneficios definidos a los empleados (1)</w:t>
            </w:r>
          </w:p>
        </w:tc>
        <w:tc>
          <w:tcPr>
            <w:tcW w:w="1251" w:type="dxa"/>
            <w:tcBorders>
              <w:top w:val="nil"/>
              <w:left w:val="nil"/>
              <w:bottom w:val="nil"/>
              <w:right w:val="single" w:sz="8" w:space="0" w:color="auto"/>
            </w:tcBorders>
            <w:shd w:val="clear" w:color="auto" w:fill="auto"/>
            <w:noWrap/>
            <w:vAlign w:val="center"/>
            <w:hideMark/>
          </w:tcPr>
          <w:p w14:paraId="240C5D5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nil"/>
              <w:right w:val="single" w:sz="8" w:space="0" w:color="auto"/>
            </w:tcBorders>
            <w:shd w:val="clear" w:color="auto" w:fill="auto"/>
            <w:noWrap/>
            <w:vAlign w:val="center"/>
            <w:hideMark/>
          </w:tcPr>
          <w:p w14:paraId="09668EE2"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0800C7E6" w14:textId="77777777" w:rsidTr="00FB73B5">
        <w:trPr>
          <w:trHeight w:val="315"/>
        </w:trPr>
        <w:tc>
          <w:tcPr>
            <w:tcW w:w="187" w:type="dxa"/>
            <w:tcBorders>
              <w:top w:val="nil"/>
              <w:left w:val="single" w:sz="8" w:space="0" w:color="auto"/>
              <w:bottom w:val="single" w:sz="8" w:space="0" w:color="auto"/>
              <w:right w:val="nil"/>
            </w:tcBorders>
            <w:shd w:val="clear" w:color="auto" w:fill="auto"/>
            <w:noWrap/>
            <w:vAlign w:val="center"/>
            <w:hideMark/>
          </w:tcPr>
          <w:p w14:paraId="6D3D1DF7"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single" w:sz="8" w:space="0" w:color="auto"/>
              <w:right w:val="nil"/>
            </w:tcBorders>
            <w:shd w:val="clear" w:color="auto" w:fill="auto"/>
            <w:noWrap/>
            <w:vAlign w:val="center"/>
            <w:hideMark/>
          </w:tcPr>
          <w:p w14:paraId="5CB36E96"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188" w:type="dxa"/>
            <w:tcBorders>
              <w:top w:val="nil"/>
              <w:left w:val="nil"/>
              <w:bottom w:val="single" w:sz="8" w:space="0" w:color="auto"/>
              <w:right w:val="nil"/>
            </w:tcBorders>
            <w:shd w:val="clear" w:color="auto" w:fill="auto"/>
            <w:noWrap/>
            <w:vAlign w:val="center"/>
            <w:hideMark/>
          </w:tcPr>
          <w:p w14:paraId="6AA65305"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 </w:t>
            </w:r>
          </w:p>
        </w:tc>
        <w:tc>
          <w:tcPr>
            <w:tcW w:w="5816" w:type="dxa"/>
            <w:gridSpan w:val="3"/>
            <w:tcBorders>
              <w:top w:val="nil"/>
              <w:left w:val="nil"/>
              <w:bottom w:val="single" w:sz="8" w:space="0" w:color="auto"/>
              <w:right w:val="single" w:sz="8" w:space="0" w:color="000000"/>
            </w:tcBorders>
            <w:shd w:val="clear" w:color="auto" w:fill="auto"/>
            <w:noWrap/>
            <w:vAlign w:val="center"/>
            <w:hideMark/>
          </w:tcPr>
          <w:p w14:paraId="09CBE18D" w14:textId="77777777" w:rsidR="00BA5EF8" w:rsidRPr="00FB73B5" w:rsidRDefault="00BA5EF8" w:rsidP="006C1D10">
            <w:pPr>
              <w:rPr>
                <w:rFonts w:ascii="Montserrat" w:hAnsi="Montserrat" w:cs="Calibri"/>
                <w:sz w:val="18"/>
                <w:szCs w:val="18"/>
                <w:lang w:eastAsia="es-MX"/>
              </w:rPr>
            </w:pPr>
            <w:r w:rsidRPr="00FB73B5">
              <w:rPr>
                <w:rFonts w:ascii="Montserrat" w:hAnsi="Montserrat" w:cs="Calibri"/>
                <w:sz w:val="18"/>
                <w:szCs w:val="18"/>
                <w:lang w:eastAsia="es-MX"/>
              </w:rPr>
              <w:t>Reciclaje del periodo</w:t>
            </w:r>
          </w:p>
        </w:tc>
        <w:tc>
          <w:tcPr>
            <w:tcW w:w="1251" w:type="dxa"/>
            <w:tcBorders>
              <w:top w:val="nil"/>
              <w:left w:val="nil"/>
              <w:bottom w:val="single" w:sz="8" w:space="0" w:color="auto"/>
              <w:right w:val="single" w:sz="8" w:space="0" w:color="auto"/>
            </w:tcBorders>
            <w:shd w:val="clear" w:color="auto" w:fill="auto"/>
            <w:noWrap/>
            <w:vAlign w:val="center"/>
            <w:hideMark/>
          </w:tcPr>
          <w:p w14:paraId="6D98A5ED"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c>
          <w:tcPr>
            <w:tcW w:w="1214" w:type="dxa"/>
            <w:tcBorders>
              <w:top w:val="nil"/>
              <w:left w:val="nil"/>
              <w:bottom w:val="single" w:sz="8" w:space="0" w:color="auto"/>
              <w:right w:val="single" w:sz="8" w:space="0" w:color="auto"/>
            </w:tcBorders>
            <w:shd w:val="clear" w:color="auto" w:fill="auto"/>
            <w:noWrap/>
            <w:vAlign w:val="center"/>
            <w:hideMark/>
          </w:tcPr>
          <w:p w14:paraId="14226EC9" w14:textId="77777777" w:rsidR="00BA5EF8" w:rsidRPr="00FB73B5" w:rsidRDefault="00BA5EF8" w:rsidP="006C1D10">
            <w:pPr>
              <w:jc w:val="both"/>
              <w:rPr>
                <w:rFonts w:ascii="Montserrat" w:hAnsi="Montserrat" w:cs="Calibri"/>
                <w:sz w:val="18"/>
                <w:szCs w:val="18"/>
                <w:lang w:eastAsia="es-MX"/>
              </w:rPr>
            </w:pPr>
            <w:r w:rsidRPr="00FB73B5">
              <w:rPr>
                <w:rFonts w:ascii="Montserrat" w:hAnsi="Montserrat" w:cs="Calibri"/>
                <w:sz w:val="18"/>
                <w:szCs w:val="18"/>
                <w:lang w:eastAsia="es-MX"/>
              </w:rPr>
              <w:t> </w:t>
            </w:r>
          </w:p>
        </w:tc>
      </w:tr>
      <w:tr w:rsidR="00BA5EF8" w:rsidRPr="00FB73B5" w14:paraId="52056C76" w14:textId="77777777" w:rsidTr="00FB73B5">
        <w:trPr>
          <w:trHeight w:val="240"/>
        </w:trPr>
        <w:tc>
          <w:tcPr>
            <w:tcW w:w="8844" w:type="dxa"/>
            <w:gridSpan w:val="8"/>
            <w:tcBorders>
              <w:top w:val="nil"/>
              <w:left w:val="nil"/>
              <w:bottom w:val="nil"/>
              <w:right w:val="nil"/>
            </w:tcBorders>
            <w:shd w:val="clear" w:color="auto" w:fill="auto"/>
            <w:noWrap/>
            <w:vAlign w:val="center"/>
            <w:hideMark/>
          </w:tcPr>
          <w:p w14:paraId="210182D8" w14:textId="77777777" w:rsidR="00BA5EF8" w:rsidRPr="00FB73B5" w:rsidRDefault="00BA5EF8" w:rsidP="006C1D10">
            <w:pPr>
              <w:jc w:val="right"/>
              <w:rPr>
                <w:rFonts w:ascii="Montserrat" w:hAnsi="Montserrat" w:cs="Calibri"/>
                <w:b/>
                <w:bCs/>
                <w:color w:val="000000"/>
                <w:sz w:val="18"/>
                <w:szCs w:val="18"/>
                <w:lang w:eastAsia="es-MX"/>
              </w:rPr>
            </w:pPr>
            <w:r w:rsidRPr="00FB73B5">
              <w:rPr>
                <w:rFonts w:ascii="Montserrat" w:hAnsi="Montserrat" w:cs="Calibri"/>
                <w:b/>
                <w:bCs/>
                <w:color w:val="000000"/>
                <w:sz w:val="18"/>
                <w:szCs w:val="18"/>
                <w:lang w:eastAsia="es-MX"/>
              </w:rPr>
              <w:t>Instituciones de Fondos de Pago Electrónico</w:t>
            </w:r>
          </w:p>
        </w:tc>
      </w:tr>
      <w:tr w:rsidR="00BA5EF8" w:rsidRPr="00FB73B5" w14:paraId="4465AFDF" w14:textId="77777777" w:rsidTr="00FB73B5">
        <w:trPr>
          <w:trHeight w:val="240"/>
        </w:trPr>
        <w:tc>
          <w:tcPr>
            <w:tcW w:w="187" w:type="dxa"/>
            <w:tcBorders>
              <w:top w:val="nil"/>
              <w:left w:val="nil"/>
              <w:bottom w:val="nil"/>
              <w:right w:val="nil"/>
            </w:tcBorders>
            <w:shd w:val="clear" w:color="auto" w:fill="auto"/>
            <w:noWrap/>
            <w:vAlign w:val="center"/>
            <w:hideMark/>
          </w:tcPr>
          <w:p w14:paraId="351EDC76" w14:textId="77777777" w:rsidR="00BA5EF8" w:rsidRPr="00FB73B5" w:rsidRDefault="00BA5EF8" w:rsidP="006C1D10">
            <w:pPr>
              <w:jc w:val="right"/>
              <w:rPr>
                <w:rFonts w:ascii="Montserrat" w:hAnsi="Montserrat" w:cs="Calibri"/>
                <w:b/>
                <w:bCs/>
                <w:color w:val="000000"/>
                <w:sz w:val="18"/>
                <w:szCs w:val="18"/>
                <w:lang w:eastAsia="es-MX"/>
              </w:rPr>
            </w:pPr>
          </w:p>
        </w:tc>
        <w:tc>
          <w:tcPr>
            <w:tcW w:w="188" w:type="dxa"/>
            <w:tcBorders>
              <w:top w:val="nil"/>
              <w:left w:val="nil"/>
              <w:bottom w:val="nil"/>
              <w:right w:val="nil"/>
            </w:tcBorders>
            <w:shd w:val="clear" w:color="auto" w:fill="auto"/>
            <w:noWrap/>
            <w:vAlign w:val="center"/>
            <w:hideMark/>
          </w:tcPr>
          <w:p w14:paraId="7BFC5C6D" w14:textId="77777777" w:rsidR="00BA5EF8" w:rsidRPr="00FB73B5" w:rsidRDefault="00BA5EF8" w:rsidP="006C1D10">
            <w:pPr>
              <w:rPr>
                <w:rFonts w:ascii="Montserrat" w:hAnsi="Montserrat"/>
                <w:sz w:val="20"/>
                <w:szCs w:val="20"/>
                <w:lang w:eastAsia="es-MX"/>
              </w:rPr>
            </w:pPr>
          </w:p>
        </w:tc>
        <w:tc>
          <w:tcPr>
            <w:tcW w:w="188" w:type="dxa"/>
            <w:tcBorders>
              <w:top w:val="nil"/>
              <w:left w:val="nil"/>
              <w:bottom w:val="nil"/>
              <w:right w:val="nil"/>
            </w:tcBorders>
            <w:shd w:val="clear" w:color="auto" w:fill="auto"/>
            <w:noWrap/>
            <w:vAlign w:val="bottom"/>
            <w:hideMark/>
          </w:tcPr>
          <w:p w14:paraId="1B72BF54"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bottom"/>
            <w:hideMark/>
          </w:tcPr>
          <w:p w14:paraId="1C22CB91" w14:textId="77777777" w:rsidR="00BA5EF8" w:rsidRPr="00FB73B5" w:rsidRDefault="00BA5EF8" w:rsidP="006C1D10">
            <w:pPr>
              <w:rPr>
                <w:rFonts w:ascii="Montserrat" w:hAnsi="Montserrat"/>
                <w:sz w:val="20"/>
                <w:szCs w:val="20"/>
                <w:lang w:eastAsia="es-MX"/>
              </w:rPr>
            </w:pPr>
          </w:p>
        </w:tc>
        <w:tc>
          <w:tcPr>
            <w:tcW w:w="146" w:type="dxa"/>
            <w:tcBorders>
              <w:top w:val="nil"/>
              <w:left w:val="nil"/>
              <w:bottom w:val="nil"/>
              <w:right w:val="nil"/>
            </w:tcBorders>
            <w:shd w:val="clear" w:color="auto" w:fill="auto"/>
            <w:noWrap/>
            <w:vAlign w:val="bottom"/>
            <w:hideMark/>
          </w:tcPr>
          <w:p w14:paraId="7DE8292D" w14:textId="77777777" w:rsidR="00BA5EF8" w:rsidRPr="00FB73B5" w:rsidRDefault="00BA5EF8" w:rsidP="006C1D10">
            <w:pPr>
              <w:rPr>
                <w:rFonts w:ascii="Montserrat" w:hAnsi="Montserrat"/>
                <w:sz w:val="20"/>
                <w:szCs w:val="20"/>
                <w:lang w:eastAsia="es-MX"/>
              </w:rPr>
            </w:pPr>
          </w:p>
        </w:tc>
        <w:tc>
          <w:tcPr>
            <w:tcW w:w="5524" w:type="dxa"/>
            <w:tcBorders>
              <w:top w:val="nil"/>
              <w:left w:val="nil"/>
              <w:bottom w:val="nil"/>
              <w:right w:val="nil"/>
            </w:tcBorders>
            <w:shd w:val="clear" w:color="auto" w:fill="auto"/>
            <w:noWrap/>
            <w:vAlign w:val="bottom"/>
            <w:hideMark/>
          </w:tcPr>
          <w:p w14:paraId="4E80A9B2" w14:textId="77777777" w:rsidR="00BA5EF8" w:rsidRPr="00FB73B5" w:rsidRDefault="00BA5EF8" w:rsidP="006C1D10">
            <w:pPr>
              <w:rPr>
                <w:rFonts w:ascii="Montserrat" w:hAnsi="Montserrat"/>
                <w:sz w:val="20"/>
                <w:szCs w:val="20"/>
                <w:lang w:eastAsia="es-MX"/>
              </w:rPr>
            </w:pPr>
          </w:p>
        </w:tc>
        <w:tc>
          <w:tcPr>
            <w:tcW w:w="1251" w:type="dxa"/>
            <w:tcBorders>
              <w:top w:val="nil"/>
              <w:left w:val="nil"/>
              <w:bottom w:val="nil"/>
              <w:right w:val="nil"/>
            </w:tcBorders>
            <w:shd w:val="clear" w:color="auto" w:fill="auto"/>
            <w:noWrap/>
            <w:vAlign w:val="bottom"/>
            <w:hideMark/>
          </w:tcPr>
          <w:p w14:paraId="38FADF5E" w14:textId="77777777" w:rsidR="00BA5EF8" w:rsidRPr="00FB73B5" w:rsidRDefault="00BA5EF8" w:rsidP="006C1D10">
            <w:pPr>
              <w:rPr>
                <w:rFonts w:ascii="Montserrat" w:hAnsi="Montserrat"/>
                <w:sz w:val="20"/>
                <w:szCs w:val="20"/>
                <w:lang w:eastAsia="es-MX"/>
              </w:rPr>
            </w:pPr>
          </w:p>
        </w:tc>
        <w:tc>
          <w:tcPr>
            <w:tcW w:w="1214" w:type="dxa"/>
            <w:tcBorders>
              <w:top w:val="nil"/>
              <w:left w:val="nil"/>
              <w:bottom w:val="nil"/>
              <w:right w:val="nil"/>
            </w:tcBorders>
            <w:shd w:val="clear" w:color="auto" w:fill="auto"/>
            <w:noWrap/>
            <w:vAlign w:val="bottom"/>
            <w:hideMark/>
          </w:tcPr>
          <w:p w14:paraId="0B57DA7D" w14:textId="77777777" w:rsidR="00BA5EF8" w:rsidRPr="00FB73B5" w:rsidRDefault="00BA5EF8" w:rsidP="006C1D10">
            <w:pPr>
              <w:rPr>
                <w:rFonts w:ascii="Montserrat" w:hAnsi="Montserrat"/>
                <w:sz w:val="20"/>
                <w:szCs w:val="20"/>
                <w:lang w:eastAsia="es-MX"/>
              </w:rPr>
            </w:pPr>
          </w:p>
        </w:tc>
      </w:tr>
      <w:tr w:rsidR="00BA5EF8" w:rsidRPr="00FB73B5" w14:paraId="30C7303D" w14:textId="77777777" w:rsidTr="00FB73B5">
        <w:trPr>
          <w:trHeight w:val="693"/>
        </w:trPr>
        <w:tc>
          <w:tcPr>
            <w:tcW w:w="8844" w:type="dxa"/>
            <w:gridSpan w:val="8"/>
            <w:tcBorders>
              <w:top w:val="nil"/>
              <w:left w:val="nil"/>
              <w:right w:val="nil"/>
            </w:tcBorders>
            <w:shd w:val="clear" w:color="auto" w:fill="auto"/>
            <w:hideMark/>
          </w:tcPr>
          <w:p w14:paraId="0C18DC46" w14:textId="77777777" w:rsidR="00BA5EF8" w:rsidRPr="00FB73B5" w:rsidRDefault="00BA5EF8" w:rsidP="00F6418E">
            <w:pPr>
              <w:jc w:val="both"/>
              <w:rPr>
                <w:rFonts w:ascii="Montserrat" w:hAnsi="Montserrat" w:cs="Calibri"/>
                <w:color w:val="000000"/>
                <w:sz w:val="18"/>
                <w:szCs w:val="18"/>
                <w:lang w:eastAsia="es-MX"/>
              </w:rPr>
            </w:pPr>
            <w:r w:rsidRPr="00FB73B5">
              <w:rPr>
                <w:rFonts w:ascii="Montserrat" w:hAnsi="Montserrat" w:cs="Calibri"/>
                <w:color w:val="000000"/>
                <w:sz w:val="18"/>
                <w:szCs w:val="18"/>
                <w:lang w:eastAsia="es-MX"/>
              </w:rPr>
              <w:t>(1) Estos conceptos serán aplicables bajo un entorno económico inflacionario con base en lo establecido en la Norma de información financiera B-10 “Efectos de la inflación”, emitida por el Consejo Mexicano de Normas de Información Financiera, A.C. (CINIF).</w:t>
            </w:r>
          </w:p>
        </w:tc>
      </w:tr>
    </w:tbl>
    <w:p w14:paraId="1CB23300" w14:textId="77777777" w:rsidR="00BA5EF8" w:rsidRPr="00FB73B5" w:rsidRDefault="00BA5EF8" w:rsidP="004A05DA">
      <w:pPr>
        <w:spacing w:before="120" w:line="240" w:lineRule="atLeast"/>
        <w:jc w:val="both"/>
        <w:rPr>
          <w:rFonts w:ascii="Montserrat" w:hAnsi="Montserrat" w:cs="Arial"/>
          <w:sz w:val="18"/>
          <w:szCs w:val="18"/>
        </w:rPr>
      </w:pPr>
    </w:p>
    <w:sectPr w:rsidR="00BA5EF8" w:rsidRPr="00FB73B5" w:rsidSect="00C86F0E">
      <w:pgSz w:w="12242" w:h="15842" w:code="119"/>
      <w:pgMar w:top="1152" w:right="1699" w:bottom="1296" w:left="1699" w:header="706" w:footer="70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1FDDB" w14:textId="77777777" w:rsidR="004F7054" w:rsidRDefault="004F7054">
      <w:r>
        <w:separator/>
      </w:r>
    </w:p>
  </w:endnote>
  <w:endnote w:type="continuationSeparator" w:id="0">
    <w:p w14:paraId="096B4FBA" w14:textId="77777777" w:rsidR="004F7054" w:rsidRDefault="004F7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Palacio (W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Antique Olv (W1)">
    <w:panose1 w:val="00000000000000000000"/>
    <w:charset w:val="00"/>
    <w:family w:val="swiss"/>
    <w:notTrueType/>
    <w:pitch w:val="variable"/>
    <w:sig w:usb0="00000003" w:usb1="00000000" w:usb2="00000000" w:usb3="00000000" w:csb0="00000001" w:csb1="00000000"/>
  </w:font>
  <w:font w:name="Arial Bold">
    <w:altName w:val="Times New Roman"/>
    <w:charset w:val="00"/>
    <w:family w:val="auto"/>
    <w:pitch w:val="variable"/>
    <w:sig w:usb0="00000000"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N)">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oudy">
    <w:charset w:val="00"/>
    <w:family w:val="roman"/>
    <w:pitch w:val="variable"/>
    <w:sig w:usb0="00000003" w:usb1="00000000" w:usb2="00000000" w:usb3="00000000" w:csb0="00000001" w:csb1="00000000"/>
  </w:font>
  <w:font w:name="Tekton">
    <w:panose1 w:val="00000000000000000000"/>
    <w:charset w:val="00"/>
    <w:family w:val="swiss"/>
    <w:notTrueType/>
    <w:pitch w:val="variable"/>
    <w:sig w:usb0="00000003" w:usb1="00000000" w:usb2="00000000" w:usb3="00000000" w:csb0="00000001" w:csb1="00000000"/>
  </w:font>
  <w:font w:name="Eureka Sans">
    <w:altName w:val="Eureka Sans"/>
    <w:charset w:val="00"/>
    <w:family w:val="roman"/>
    <w:pitch w:val="default"/>
  </w:font>
  <w:font w:name="BBEAOI+Arial">
    <w:altName w:val="Arial"/>
    <w:panose1 w:val="00000000000000000000"/>
    <w:charset w:val="00"/>
    <w:family w:val="swiss"/>
    <w:notTrueType/>
    <w:pitch w:val="default"/>
    <w:sig w:usb0="00000003" w:usb1="00000000" w:usb2="00000000" w:usb3="00000000" w:csb0="00000001" w:csb1="00000000"/>
  </w:font>
  <w:font w:name="sans serif">
    <w:panose1 w:val="00000000000000000000"/>
    <w:charset w:val="00"/>
    <w:family w:val="auto"/>
    <w:notTrueType/>
    <w:pitch w:val="default"/>
    <w:sig w:usb0="00000003" w:usb1="00000000" w:usb2="00000000" w:usb3="00000000" w:csb0="00000001" w:csb1="00000000"/>
  </w:font>
  <w:font w:name="Arial Negrita">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Soberana Sans Light">
    <w:panose1 w:val="02000000000000000000"/>
    <w:charset w:val="00"/>
    <w:family w:val="modern"/>
    <w:notTrueType/>
    <w:pitch w:val="variable"/>
    <w:sig w:usb0="800000AF" w:usb1="4000204B"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E0002EFF" w:usb1="C0007843" w:usb2="00000009" w:usb3="00000000" w:csb0="000001FF" w:csb1="00000000"/>
  </w:font>
  <w:font w:name="Soberana Texto">
    <w:panose1 w:val="02000000000000000000"/>
    <w:charset w:val="00"/>
    <w:family w:val="modern"/>
    <w:notTrueType/>
    <w:pitch w:val="variable"/>
    <w:sig w:usb0="800000AF" w:usb1="4000A04B" w:usb2="00000000" w:usb3="00000000" w:csb0="00000001"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6AA1E3" w14:textId="77777777" w:rsidR="004F7054" w:rsidRDefault="004F7054">
      <w:r>
        <w:separator/>
      </w:r>
    </w:p>
  </w:footnote>
  <w:footnote w:type="continuationSeparator" w:id="0">
    <w:p w14:paraId="46328ACD" w14:textId="77777777" w:rsidR="004F7054" w:rsidRDefault="004F70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25D"/>
    <w:multiLevelType w:val="hybridMultilevel"/>
    <w:tmpl w:val="E720546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0804F9"/>
    <w:multiLevelType w:val="hybridMultilevel"/>
    <w:tmpl w:val="D32E06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816699"/>
    <w:multiLevelType w:val="hybridMultilevel"/>
    <w:tmpl w:val="AE86DC8C"/>
    <w:lvl w:ilvl="0" w:tplc="4ACCFCA6">
      <w:start w:val="1"/>
      <w:numFmt w:val="bullet"/>
      <w:lvlRestart w:val="0"/>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40BE1"/>
    <w:multiLevelType w:val="hybridMultilevel"/>
    <w:tmpl w:val="D3F4B100"/>
    <w:lvl w:ilvl="0" w:tplc="58D65D3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5D10BD"/>
    <w:multiLevelType w:val="hybridMultilevel"/>
    <w:tmpl w:val="5FDCF568"/>
    <w:lvl w:ilvl="0" w:tplc="98EE7246">
      <w:start w:val="1"/>
      <w:numFmt w:val="decimal"/>
      <w:lvlText w:val="%1."/>
      <w:lvlJc w:val="left"/>
      <w:pPr>
        <w:ind w:left="723" w:hanging="435"/>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5" w15:restartNumberingAfterBreak="0">
    <w:nsid w:val="0BF9005A"/>
    <w:multiLevelType w:val="hybridMultilevel"/>
    <w:tmpl w:val="4598591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472B6"/>
    <w:multiLevelType w:val="hybridMultilevel"/>
    <w:tmpl w:val="1EDC43AA"/>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9E64F1"/>
    <w:multiLevelType w:val="hybridMultilevel"/>
    <w:tmpl w:val="8E141EB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B2658B"/>
    <w:multiLevelType w:val="hybridMultilevel"/>
    <w:tmpl w:val="BAEC704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D36921"/>
    <w:multiLevelType w:val="hybridMultilevel"/>
    <w:tmpl w:val="D92E3F5E"/>
    <w:lvl w:ilvl="0" w:tplc="280CB30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77C1A82"/>
    <w:multiLevelType w:val="hybridMultilevel"/>
    <w:tmpl w:val="410E3142"/>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A82819"/>
    <w:multiLevelType w:val="hybridMultilevel"/>
    <w:tmpl w:val="1CDEEBB0"/>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A9309F"/>
    <w:multiLevelType w:val="hybridMultilevel"/>
    <w:tmpl w:val="E9C262B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4F3331"/>
    <w:multiLevelType w:val="hybridMultilevel"/>
    <w:tmpl w:val="E0BC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C34A73"/>
    <w:multiLevelType w:val="hybridMultilevel"/>
    <w:tmpl w:val="5034646A"/>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A7361E"/>
    <w:multiLevelType w:val="hybridMultilevel"/>
    <w:tmpl w:val="C6E8604A"/>
    <w:lvl w:ilvl="0" w:tplc="E60C0C34">
      <w:start w:val="1"/>
      <w:numFmt w:val="bullet"/>
      <w:lvlText w:val="-"/>
      <w:lvlJc w:val="left"/>
      <w:pPr>
        <w:tabs>
          <w:tab w:val="num" w:pos="1440"/>
        </w:tabs>
        <w:ind w:left="1440" w:hanging="360"/>
      </w:pPr>
      <w:rPr>
        <w:rFonts w:ascii="Courier New" w:hAnsi="Courier New" w:hint="default"/>
      </w:rPr>
    </w:lvl>
    <w:lvl w:ilvl="1" w:tplc="9EFA8334">
      <w:start w:val="1"/>
      <w:numFmt w:val="bullet"/>
      <w:lvlText w:val="o"/>
      <w:lvlJc w:val="left"/>
      <w:pPr>
        <w:tabs>
          <w:tab w:val="num" w:pos="2160"/>
        </w:tabs>
        <w:ind w:left="2160" w:hanging="360"/>
      </w:pPr>
      <w:rPr>
        <w:rFonts w:ascii="Courier New" w:hAnsi="Courier New" w:hint="default"/>
      </w:rPr>
    </w:lvl>
    <w:lvl w:ilvl="2" w:tplc="D7B4AE36">
      <w:start w:val="1"/>
      <w:numFmt w:val="bullet"/>
      <w:lvlText w:val=""/>
      <w:lvlJc w:val="left"/>
      <w:pPr>
        <w:tabs>
          <w:tab w:val="num" w:pos="2880"/>
        </w:tabs>
        <w:ind w:left="2880" w:hanging="360"/>
      </w:pPr>
      <w:rPr>
        <w:rFonts w:ascii="Wingdings" w:hAnsi="Wingdings" w:hint="default"/>
      </w:rPr>
    </w:lvl>
    <w:lvl w:ilvl="3" w:tplc="DA3CADCE">
      <w:start w:val="1"/>
      <w:numFmt w:val="bullet"/>
      <w:lvlText w:val=""/>
      <w:lvlJc w:val="left"/>
      <w:pPr>
        <w:tabs>
          <w:tab w:val="num" w:pos="3600"/>
        </w:tabs>
        <w:ind w:left="3600" w:hanging="360"/>
      </w:pPr>
      <w:rPr>
        <w:rFonts w:ascii="Symbol" w:hAnsi="Symbol" w:hint="default"/>
      </w:rPr>
    </w:lvl>
    <w:lvl w:ilvl="4" w:tplc="53706A64">
      <w:start w:val="1"/>
      <w:numFmt w:val="bullet"/>
      <w:lvlText w:val="o"/>
      <w:lvlJc w:val="left"/>
      <w:pPr>
        <w:tabs>
          <w:tab w:val="num" w:pos="4320"/>
        </w:tabs>
        <w:ind w:left="4320" w:hanging="360"/>
      </w:pPr>
      <w:rPr>
        <w:rFonts w:ascii="Courier New" w:hAnsi="Courier New" w:hint="default"/>
      </w:rPr>
    </w:lvl>
    <w:lvl w:ilvl="5" w:tplc="D610A7E2">
      <w:start w:val="1"/>
      <w:numFmt w:val="bullet"/>
      <w:lvlText w:val=""/>
      <w:lvlJc w:val="left"/>
      <w:pPr>
        <w:tabs>
          <w:tab w:val="num" w:pos="5040"/>
        </w:tabs>
        <w:ind w:left="5040" w:hanging="360"/>
      </w:pPr>
      <w:rPr>
        <w:rFonts w:ascii="Wingdings" w:hAnsi="Wingdings" w:hint="default"/>
      </w:rPr>
    </w:lvl>
    <w:lvl w:ilvl="6" w:tplc="F4D2E030">
      <w:start w:val="1"/>
      <w:numFmt w:val="bullet"/>
      <w:lvlText w:val=""/>
      <w:lvlJc w:val="left"/>
      <w:pPr>
        <w:tabs>
          <w:tab w:val="num" w:pos="5760"/>
        </w:tabs>
        <w:ind w:left="5760" w:hanging="360"/>
      </w:pPr>
      <w:rPr>
        <w:rFonts w:ascii="Symbol" w:hAnsi="Symbol" w:hint="default"/>
      </w:rPr>
    </w:lvl>
    <w:lvl w:ilvl="7" w:tplc="0DE6A724">
      <w:start w:val="1"/>
      <w:numFmt w:val="bullet"/>
      <w:lvlText w:val="o"/>
      <w:lvlJc w:val="left"/>
      <w:pPr>
        <w:tabs>
          <w:tab w:val="num" w:pos="6480"/>
        </w:tabs>
        <w:ind w:left="6480" w:hanging="360"/>
      </w:pPr>
      <w:rPr>
        <w:rFonts w:ascii="Courier New" w:hAnsi="Courier New" w:hint="default"/>
      </w:rPr>
    </w:lvl>
    <w:lvl w:ilvl="8" w:tplc="ADA4E942">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270A66E5"/>
    <w:multiLevelType w:val="hybridMultilevel"/>
    <w:tmpl w:val="33303E5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8" w15:restartNumberingAfterBreak="0">
    <w:nsid w:val="31414ED3"/>
    <w:multiLevelType w:val="hybridMultilevel"/>
    <w:tmpl w:val="CB286B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0" w15:restartNumberingAfterBreak="0">
    <w:nsid w:val="36081468"/>
    <w:multiLevelType w:val="hybridMultilevel"/>
    <w:tmpl w:val="5C20A13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840B8E"/>
    <w:multiLevelType w:val="hybridMultilevel"/>
    <w:tmpl w:val="FFF61C3E"/>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2C43D4"/>
    <w:multiLevelType w:val="hybridMultilevel"/>
    <w:tmpl w:val="AC607508"/>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F3A4991"/>
    <w:multiLevelType w:val="hybridMultilevel"/>
    <w:tmpl w:val="067C040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FA4841"/>
    <w:multiLevelType w:val="hybridMultilevel"/>
    <w:tmpl w:val="5120AC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80C3737"/>
    <w:multiLevelType w:val="hybridMultilevel"/>
    <w:tmpl w:val="0A106F16"/>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155E0F"/>
    <w:multiLevelType w:val="hybridMultilevel"/>
    <w:tmpl w:val="716E0A28"/>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A43B96"/>
    <w:multiLevelType w:val="hybridMultilevel"/>
    <w:tmpl w:val="A7202B74"/>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9143F6"/>
    <w:multiLevelType w:val="hybridMultilevel"/>
    <w:tmpl w:val="C90C6E2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3E2702"/>
    <w:multiLevelType w:val="hybridMultilevel"/>
    <w:tmpl w:val="563239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54562B8B"/>
    <w:multiLevelType w:val="hybridMultilevel"/>
    <w:tmpl w:val="5B623412"/>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755288F"/>
    <w:multiLevelType w:val="hybridMultilevel"/>
    <w:tmpl w:val="3C48F8E4"/>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344B7D"/>
    <w:multiLevelType w:val="hybridMultilevel"/>
    <w:tmpl w:val="97BA3138"/>
    <w:lvl w:ilvl="0" w:tplc="70DE61B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DF71ECF"/>
    <w:multiLevelType w:val="singleLevel"/>
    <w:tmpl w:val="0C0A000F"/>
    <w:lvl w:ilvl="0">
      <w:start w:val="1"/>
      <w:numFmt w:val="decimal"/>
      <w:lvlText w:val="%1."/>
      <w:lvlJc w:val="left"/>
      <w:pPr>
        <w:tabs>
          <w:tab w:val="num" w:pos="360"/>
        </w:tabs>
        <w:ind w:left="360" w:hanging="360"/>
      </w:pPr>
    </w:lvl>
  </w:abstractNum>
  <w:abstractNum w:abstractNumId="34" w15:restartNumberingAfterBreak="0">
    <w:nsid w:val="5EDC7645"/>
    <w:multiLevelType w:val="hybridMultilevel"/>
    <w:tmpl w:val="058E8960"/>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D31A99"/>
    <w:multiLevelType w:val="hybridMultilevel"/>
    <w:tmpl w:val="13B20BF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3143579"/>
    <w:multiLevelType w:val="hybridMultilevel"/>
    <w:tmpl w:val="5540EB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D8B49E8"/>
    <w:multiLevelType w:val="hybridMultilevel"/>
    <w:tmpl w:val="C7E2C4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39" w15:restartNumberingAfterBreak="0">
    <w:nsid w:val="6FE315DD"/>
    <w:multiLevelType w:val="hybridMultilevel"/>
    <w:tmpl w:val="D5BE8058"/>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AE4574"/>
    <w:multiLevelType w:val="hybridMultilevel"/>
    <w:tmpl w:val="92A4101C"/>
    <w:lvl w:ilvl="0" w:tplc="E1E23860">
      <w:start w:val="1"/>
      <w:numFmt w:val="bullet"/>
      <w:lvlRestart w:val="0"/>
      <w:lvlText w:val=""/>
      <w:lvlJc w:val="left"/>
      <w:pPr>
        <w:tabs>
          <w:tab w:val="num" w:pos="1296"/>
        </w:tabs>
        <w:ind w:left="1296" w:hanging="576"/>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903C1E"/>
    <w:multiLevelType w:val="hybridMultilevel"/>
    <w:tmpl w:val="2A1005F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014555"/>
    <w:multiLevelType w:val="hybridMultilevel"/>
    <w:tmpl w:val="474EF366"/>
    <w:lvl w:ilvl="0" w:tplc="BB36BFBC">
      <w:start w:val="1"/>
      <w:numFmt w:val="bullet"/>
      <w:lvlRestart w:val="0"/>
      <w:lvlText w:val=""/>
      <w:lvlJc w:val="left"/>
      <w:pPr>
        <w:tabs>
          <w:tab w:val="num" w:pos="432"/>
        </w:tabs>
        <w:ind w:left="432" w:hanging="432"/>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093C52"/>
    <w:multiLevelType w:val="singleLevel"/>
    <w:tmpl w:val="DDBE6ED8"/>
    <w:lvl w:ilvl="0">
      <w:start w:val="1"/>
      <w:numFmt w:val="bullet"/>
      <w:pStyle w:val="BulletText1"/>
      <w:lvlText w:val=""/>
      <w:lvlJc w:val="left"/>
      <w:pPr>
        <w:tabs>
          <w:tab w:val="num" w:pos="0"/>
        </w:tabs>
        <w:ind w:left="187" w:hanging="187"/>
      </w:pPr>
      <w:rPr>
        <w:rFonts w:ascii="Symbol" w:hAnsi="Symbol" w:hint="default"/>
      </w:rPr>
    </w:lvl>
  </w:abstractNum>
  <w:abstractNum w:abstractNumId="44" w15:restartNumberingAfterBreak="0">
    <w:nsid w:val="78664589"/>
    <w:multiLevelType w:val="hybridMultilevel"/>
    <w:tmpl w:val="DA489402"/>
    <w:lvl w:ilvl="0" w:tplc="5F6403AA">
      <w:start w:val="1"/>
      <w:numFmt w:val="bullet"/>
      <w:lvlRestart w:val="0"/>
      <w:lvlText w:val=""/>
      <w:lvlJc w:val="left"/>
      <w:pPr>
        <w:tabs>
          <w:tab w:val="num" w:pos="1296"/>
        </w:tabs>
        <w:ind w:left="1296" w:hanging="576"/>
      </w:pPr>
      <w:rPr>
        <w:rFonts w:ascii="Symbol" w:hAnsi="Symbol" w:hint="default"/>
      </w:rPr>
    </w:lvl>
    <w:lvl w:ilvl="1" w:tplc="D07A83BE">
      <w:start w:val="1"/>
      <w:numFmt w:val="bullet"/>
      <w:lvlText w:val="o"/>
      <w:lvlJc w:val="left"/>
      <w:pPr>
        <w:tabs>
          <w:tab w:val="num" w:pos="1440"/>
        </w:tabs>
        <w:ind w:left="1440" w:hanging="360"/>
      </w:pPr>
      <w:rPr>
        <w:rFonts w:ascii="Courier New" w:hAnsi="Courier New" w:hint="default"/>
      </w:rPr>
    </w:lvl>
    <w:lvl w:ilvl="2" w:tplc="9E386FA0">
      <w:start w:val="1"/>
      <w:numFmt w:val="bullet"/>
      <w:lvlText w:val=""/>
      <w:lvlJc w:val="left"/>
      <w:pPr>
        <w:tabs>
          <w:tab w:val="num" w:pos="2160"/>
        </w:tabs>
        <w:ind w:left="2160" w:hanging="360"/>
      </w:pPr>
      <w:rPr>
        <w:rFonts w:ascii="Wingdings" w:hAnsi="Wingdings" w:hint="default"/>
      </w:rPr>
    </w:lvl>
    <w:lvl w:ilvl="3" w:tplc="D2E648AE">
      <w:start w:val="1"/>
      <w:numFmt w:val="bullet"/>
      <w:lvlText w:val=""/>
      <w:lvlJc w:val="left"/>
      <w:pPr>
        <w:tabs>
          <w:tab w:val="num" w:pos="2880"/>
        </w:tabs>
        <w:ind w:left="2880" w:hanging="360"/>
      </w:pPr>
      <w:rPr>
        <w:rFonts w:ascii="Symbol" w:hAnsi="Symbol" w:hint="default"/>
      </w:rPr>
    </w:lvl>
    <w:lvl w:ilvl="4" w:tplc="C4EC191E">
      <w:start w:val="1"/>
      <w:numFmt w:val="bullet"/>
      <w:lvlText w:val="o"/>
      <w:lvlJc w:val="left"/>
      <w:pPr>
        <w:tabs>
          <w:tab w:val="num" w:pos="3600"/>
        </w:tabs>
        <w:ind w:left="3600" w:hanging="360"/>
      </w:pPr>
      <w:rPr>
        <w:rFonts w:ascii="Courier New" w:hAnsi="Courier New" w:hint="default"/>
      </w:rPr>
    </w:lvl>
    <w:lvl w:ilvl="5" w:tplc="118A1AB0">
      <w:start w:val="1"/>
      <w:numFmt w:val="bullet"/>
      <w:lvlText w:val=""/>
      <w:lvlJc w:val="left"/>
      <w:pPr>
        <w:tabs>
          <w:tab w:val="num" w:pos="4320"/>
        </w:tabs>
        <w:ind w:left="4320" w:hanging="360"/>
      </w:pPr>
      <w:rPr>
        <w:rFonts w:ascii="Wingdings" w:hAnsi="Wingdings" w:hint="default"/>
      </w:rPr>
    </w:lvl>
    <w:lvl w:ilvl="6" w:tplc="51C43240">
      <w:start w:val="1"/>
      <w:numFmt w:val="bullet"/>
      <w:lvlText w:val=""/>
      <w:lvlJc w:val="left"/>
      <w:pPr>
        <w:tabs>
          <w:tab w:val="num" w:pos="5040"/>
        </w:tabs>
        <w:ind w:left="5040" w:hanging="360"/>
      </w:pPr>
      <w:rPr>
        <w:rFonts w:ascii="Symbol" w:hAnsi="Symbol" w:hint="default"/>
      </w:rPr>
    </w:lvl>
    <w:lvl w:ilvl="7" w:tplc="22CEC190">
      <w:start w:val="1"/>
      <w:numFmt w:val="bullet"/>
      <w:lvlText w:val="o"/>
      <w:lvlJc w:val="left"/>
      <w:pPr>
        <w:tabs>
          <w:tab w:val="num" w:pos="5760"/>
        </w:tabs>
        <w:ind w:left="5760" w:hanging="360"/>
      </w:pPr>
      <w:rPr>
        <w:rFonts w:ascii="Courier New" w:hAnsi="Courier New" w:hint="default"/>
      </w:rPr>
    </w:lvl>
    <w:lvl w:ilvl="8" w:tplc="2258FC56">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9545B4"/>
    <w:multiLevelType w:val="hybridMultilevel"/>
    <w:tmpl w:val="7BF852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3"/>
  </w:num>
  <w:num w:numId="2">
    <w:abstractNumId w:val="19"/>
  </w:num>
  <w:num w:numId="3">
    <w:abstractNumId w:val="38"/>
  </w:num>
  <w:num w:numId="4">
    <w:abstractNumId w:val="17"/>
  </w:num>
  <w:num w:numId="5">
    <w:abstractNumId w:val="2"/>
  </w:num>
  <w:num w:numId="6">
    <w:abstractNumId w:val="13"/>
  </w:num>
  <w:num w:numId="7">
    <w:abstractNumId w:val="0"/>
  </w:num>
  <w:num w:numId="8">
    <w:abstractNumId w:val="42"/>
  </w:num>
  <w:num w:numId="9">
    <w:abstractNumId w:val="8"/>
  </w:num>
  <w:num w:numId="10">
    <w:abstractNumId w:val="31"/>
  </w:num>
  <w:num w:numId="11">
    <w:abstractNumId w:val="21"/>
  </w:num>
  <w:num w:numId="12">
    <w:abstractNumId w:val="39"/>
  </w:num>
  <w:num w:numId="13">
    <w:abstractNumId w:val="10"/>
  </w:num>
  <w:num w:numId="14">
    <w:abstractNumId w:val="11"/>
  </w:num>
  <w:num w:numId="15">
    <w:abstractNumId w:val="14"/>
  </w:num>
  <w:num w:numId="16">
    <w:abstractNumId w:val="15"/>
  </w:num>
  <w:num w:numId="17">
    <w:abstractNumId w:val="23"/>
  </w:num>
  <w:num w:numId="18">
    <w:abstractNumId w:val="28"/>
  </w:num>
  <w:num w:numId="19">
    <w:abstractNumId w:val="16"/>
  </w:num>
  <w:num w:numId="20">
    <w:abstractNumId w:val="26"/>
  </w:num>
  <w:num w:numId="21">
    <w:abstractNumId w:val="30"/>
  </w:num>
  <w:num w:numId="22">
    <w:abstractNumId w:val="7"/>
  </w:num>
  <w:num w:numId="23">
    <w:abstractNumId w:val="25"/>
  </w:num>
  <w:num w:numId="24">
    <w:abstractNumId w:val="5"/>
  </w:num>
  <w:num w:numId="25">
    <w:abstractNumId w:val="27"/>
  </w:num>
  <w:num w:numId="26">
    <w:abstractNumId w:val="20"/>
  </w:num>
  <w:num w:numId="27">
    <w:abstractNumId w:val="6"/>
  </w:num>
  <w:num w:numId="28">
    <w:abstractNumId w:val="40"/>
  </w:num>
  <w:num w:numId="29">
    <w:abstractNumId w:val="34"/>
  </w:num>
  <w:num w:numId="30">
    <w:abstractNumId w:val="44"/>
  </w:num>
  <w:num w:numId="31">
    <w:abstractNumId w:val="12"/>
  </w:num>
  <w:num w:numId="32">
    <w:abstractNumId w:val="1"/>
  </w:num>
  <w:num w:numId="33">
    <w:abstractNumId w:val="37"/>
  </w:num>
  <w:num w:numId="34">
    <w:abstractNumId w:val="33"/>
    <w:lvlOverride w:ilvl="0">
      <w:startOverride w:val="1"/>
    </w:lvlOverride>
  </w:num>
  <w:num w:numId="35">
    <w:abstractNumId w:val="41"/>
  </w:num>
  <w:num w:numId="36">
    <w:abstractNumId w:val="35"/>
  </w:num>
  <w:num w:numId="37">
    <w:abstractNumId w:val="36"/>
  </w:num>
  <w:num w:numId="38">
    <w:abstractNumId w:val="29"/>
  </w:num>
  <w:num w:numId="39">
    <w:abstractNumId w:val="45"/>
  </w:num>
  <w:num w:numId="40">
    <w:abstractNumId w:val="24"/>
  </w:num>
  <w:num w:numId="41">
    <w:abstractNumId w:val="18"/>
  </w:num>
  <w:num w:numId="42">
    <w:abstractNumId w:val="9"/>
  </w:num>
  <w:num w:numId="43">
    <w:abstractNumId w:val="3"/>
  </w:num>
  <w:num w:numId="44">
    <w:abstractNumId w:val="4"/>
  </w:num>
  <w:num w:numId="45">
    <w:abstractNumId w:val="32"/>
  </w:num>
  <w:num w:numId="46">
    <w:abstractNumId w:val="2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1"/>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6"/>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40E"/>
    <w:rsid w:val="000006DD"/>
    <w:rsid w:val="00000E15"/>
    <w:rsid w:val="0000351F"/>
    <w:rsid w:val="000037FA"/>
    <w:rsid w:val="00005A4E"/>
    <w:rsid w:val="0001173D"/>
    <w:rsid w:val="0001295A"/>
    <w:rsid w:val="00016F29"/>
    <w:rsid w:val="00017B31"/>
    <w:rsid w:val="0002147A"/>
    <w:rsid w:val="00022A94"/>
    <w:rsid w:val="000251AA"/>
    <w:rsid w:val="00025CC5"/>
    <w:rsid w:val="00033A64"/>
    <w:rsid w:val="00034601"/>
    <w:rsid w:val="00037E37"/>
    <w:rsid w:val="00044095"/>
    <w:rsid w:val="00044B2F"/>
    <w:rsid w:val="00051A45"/>
    <w:rsid w:val="000522C5"/>
    <w:rsid w:val="000579FF"/>
    <w:rsid w:val="00060A92"/>
    <w:rsid w:val="000610EA"/>
    <w:rsid w:val="00061A2D"/>
    <w:rsid w:val="000673F6"/>
    <w:rsid w:val="00067CF3"/>
    <w:rsid w:val="00070C03"/>
    <w:rsid w:val="00071517"/>
    <w:rsid w:val="00073CE8"/>
    <w:rsid w:val="000851F0"/>
    <w:rsid w:val="00085CFF"/>
    <w:rsid w:val="00086357"/>
    <w:rsid w:val="00090266"/>
    <w:rsid w:val="0009035E"/>
    <w:rsid w:val="000918B3"/>
    <w:rsid w:val="000934C4"/>
    <w:rsid w:val="000944E8"/>
    <w:rsid w:val="000947E8"/>
    <w:rsid w:val="00096853"/>
    <w:rsid w:val="00096E9D"/>
    <w:rsid w:val="000A08A4"/>
    <w:rsid w:val="000A63ED"/>
    <w:rsid w:val="000A77D6"/>
    <w:rsid w:val="000A79D8"/>
    <w:rsid w:val="000B42E5"/>
    <w:rsid w:val="000B4A63"/>
    <w:rsid w:val="000B6CB7"/>
    <w:rsid w:val="000B7CB9"/>
    <w:rsid w:val="000C1DAB"/>
    <w:rsid w:val="000C50D4"/>
    <w:rsid w:val="000C7B48"/>
    <w:rsid w:val="000D166E"/>
    <w:rsid w:val="000D5CF9"/>
    <w:rsid w:val="000D7B07"/>
    <w:rsid w:val="000E0546"/>
    <w:rsid w:val="000E16AB"/>
    <w:rsid w:val="000E18DE"/>
    <w:rsid w:val="000E3D1F"/>
    <w:rsid w:val="000E5302"/>
    <w:rsid w:val="000F0267"/>
    <w:rsid w:val="000F08F7"/>
    <w:rsid w:val="000F0FA3"/>
    <w:rsid w:val="000F177D"/>
    <w:rsid w:val="000F2229"/>
    <w:rsid w:val="000F2C70"/>
    <w:rsid w:val="000F2DDB"/>
    <w:rsid w:val="000F6BB9"/>
    <w:rsid w:val="000F706A"/>
    <w:rsid w:val="000F7112"/>
    <w:rsid w:val="0010065B"/>
    <w:rsid w:val="00100C0A"/>
    <w:rsid w:val="00101079"/>
    <w:rsid w:val="0010174B"/>
    <w:rsid w:val="00105FE5"/>
    <w:rsid w:val="00106525"/>
    <w:rsid w:val="00106F94"/>
    <w:rsid w:val="0010703B"/>
    <w:rsid w:val="0011017E"/>
    <w:rsid w:val="001112FE"/>
    <w:rsid w:val="00123F57"/>
    <w:rsid w:val="00124258"/>
    <w:rsid w:val="00127577"/>
    <w:rsid w:val="001303A7"/>
    <w:rsid w:val="00131AAB"/>
    <w:rsid w:val="001356E0"/>
    <w:rsid w:val="001378C8"/>
    <w:rsid w:val="00140A5C"/>
    <w:rsid w:val="00140CB7"/>
    <w:rsid w:val="00153952"/>
    <w:rsid w:val="00155A7E"/>
    <w:rsid w:val="001574EC"/>
    <w:rsid w:val="00157E63"/>
    <w:rsid w:val="001613AB"/>
    <w:rsid w:val="001642EF"/>
    <w:rsid w:val="001667CE"/>
    <w:rsid w:val="00170507"/>
    <w:rsid w:val="00172FF3"/>
    <w:rsid w:val="00174200"/>
    <w:rsid w:val="0017618D"/>
    <w:rsid w:val="00176B02"/>
    <w:rsid w:val="00177413"/>
    <w:rsid w:val="0018143B"/>
    <w:rsid w:val="00185E68"/>
    <w:rsid w:val="00185EB9"/>
    <w:rsid w:val="0019645B"/>
    <w:rsid w:val="001969D4"/>
    <w:rsid w:val="00197D4C"/>
    <w:rsid w:val="001A57E8"/>
    <w:rsid w:val="001A5963"/>
    <w:rsid w:val="001B0BFA"/>
    <w:rsid w:val="001B16A3"/>
    <w:rsid w:val="001B3C2E"/>
    <w:rsid w:val="001B3F7D"/>
    <w:rsid w:val="001B6981"/>
    <w:rsid w:val="001C01DB"/>
    <w:rsid w:val="001C0EFE"/>
    <w:rsid w:val="001C2066"/>
    <w:rsid w:val="001C3123"/>
    <w:rsid w:val="001D0262"/>
    <w:rsid w:val="001D1CA1"/>
    <w:rsid w:val="001D21D7"/>
    <w:rsid w:val="001D5923"/>
    <w:rsid w:val="001E354F"/>
    <w:rsid w:val="001E475D"/>
    <w:rsid w:val="001E50A6"/>
    <w:rsid w:val="001E55E2"/>
    <w:rsid w:val="001E61D6"/>
    <w:rsid w:val="001E6CB1"/>
    <w:rsid w:val="001F0CFB"/>
    <w:rsid w:val="001F1F65"/>
    <w:rsid w:val="001F2D3D"/>
    <w:rsid w:val="001F6325"/>
    <w:rsid w:val="00202626"/>
    <w:rsid w:val="00202F78"/>
    <w:rsid w:val="0020371C"/>
    <w:rsid w:val="002062B8"/>
    <w:rsid w:val="00210BF8"/>
    <w:rsid w:val="00210C77"/>
    <w:rsid w:val="00211014"/>
    <w:rsid w:val="002125F5"/>
    <w:rsid w:val="00213B69"/>
    <w:rsid w:val="002142AA"/>
    <w:rsid w:val="00214966"/>
    <w:rsid w:val="002153D5"/>
    <w:rsid w:val="002161AA"/>
    <w:rsid w:val="002202D5"/>
    <w:rsid w:val="002214D8"/>
    <w:rsid w:val="00223BD9"/>
    <w:rsid w:val="00227D5B"/>
    <w:rsid w:val="0023142D"/>
    <w:rsid w:val="0023229B"/>
    <w:rsid w:val="00232EA0"/>
    <w:rsid w:val="00234412"/>
    <w:rsid w:val="00234D0E"/>
    <w:rsid w:val="00236501"/>
    <w:rsid w:val="00236596"/>
    <w:rsid w:val="002367BD"/>
    <w:rsid w:val="00236E9E"/>
    <w:rsid w:val="0025082C"/>
    <w:rsid w:val="00251B82"/>
    <w:rsid w:val="00255299"/>
    <w:rsid w:val="002559D0"/>
    <w:rsid w:val="00262594"/>
    <w:rsid w:val="002637C6"/>
    <w:rsid w:val="00264365"/>
    <w:rsid w:val="00264D25"/>
    <w:rsid w:val="00270378"/>
    <w:rsid w:val="00276831"/>
    <w:rsid w:val="00277B84"/>
    <w:rsid w:val="002832E2"/>
    <w:rsid w:val="002836DC"/>
    <w:rsid w:val="00285BE5"/>
    <w:rsid w:val="00286668"/>
    <w:rsid w:val="00290296"/>
    <w:rsid w:val="00291C73"/>
    <w:rsid w:val="00291CA7"/>
    <w:rsid w:val="00292FCB"/>
    <w:rsid w:val="002940B6"/>
    <w:rsid w:val="0029638F"/>
    <w:rsid w:val="002A0A81"/>
    <w:rsid w:val="002A2384"/>
    <w:rsid w:val="002A284F"/>
    <w:rsid w:val="002A78A1"/>
    <w:rsid w:val="002B00EE"/>
    <w:rsid w:val="002B127D"/>
    <w:rsid w:val="002B1B97"/>
    <w:rsid w:val="002B208E"/>
    <w:rsid w:val="002B23F8"/>
    <w:rsid w:val="002B3857"/>
    <w:rsid w:val="002B5DE6"/>
    <w:rsid w:val="002B6AC2"/>
    <w:rsid w:val="002C3644"/>
    <w:rsid w:val="002C5F8A"/>
    <w:rsid w:val="002D6E6C"/>
    <w:rsid w:val="002E0094"/>
    <w:rsid w:val="002E00AA"/>
    <w:rsid w:val="002F3298"/>
    <w:rsid w:val="002F3821"/>
    <w:rsid w:val="002F5B47"/>
    <w:rsid w:val="002F6279"/>
    <w:rsid w:val="002F666A"/>
    <w:rsid w:val="003013F5"/>
    <w:rsid w:val="0030321A"/>
    <w:rsid w:val="0030625C"/>
    <w:rsid w:val="003063D2"/>
    <w:rsid w:val="00306AEA"/>
    <w:rsid w:val="00310DC0"/>
    <w:rsid w:val="00311362"/>
    <w:rsid w:val="00312698"/>
    <w:rsid w:val="00315D53"/>
    <w:rsid w:val="00317968"/>
    <w:rsid w:val="00320269"/>
    <w:rsid w:val="00322540"/>
    <w:rsid w:val="00323864"/>
    <w:rsid w:val="0032394E"/>
    <w:rsid w:val="003240D2"/>
    <w:rsid w:val="00326B04"/>
    <w:rsid w:val="003277B9"/>
    <w:rsid w:val="00330780"/>
    <w:rsid w:val="0033145D"/>
    <w:rsid w:val="003340A4"/>
    <w:rsid w:val="00334603"/>
    <w:rsid w:val="003378F7"/>
    <w:rsid w:val="00340FF2"/>
    <w:rsid w:val="003449C2"/>
    <w:rsid w:val="00346D80"/>
    <w:rsid w:val="003528DA"/>
    <w:rsid w:val="0035488A"/>
    <w:rsid w:val="00357A6B"/>
    <w:rsid w:val="003603CB"/>
    <w:rsid w:val="003614CC"/>
    <w:rsid w:val="0036410B"/>
    <w:rsid w:val="0036410C"/>
    <w:rsid w:val="00364358"/>
    <w:rsid w:val="003656C6"/>
    <w:rsid w:val="003662CE"/>
    <w:rsid w:val="00367661"/>
    <w:rsid w:val="00370949"/>
    <w:rsid w:val="00373DFE"/>
    <w:rsid w:val="00373EBC"/>
    <w:rsid w:val="00374F48"/>
    <w:rsid w:val="00384547"/>
    <w:rsid w:val="0038692E"/>
    <w:rsid w:val="003904DC"/>
    <w:rsid w:val="0039202C"/>
    <w:rsid w:val="003935AC"/>
    <w:rsid w:val="00395031"/>
    <w:rsid w:val="00395DE6"/>
    <w:rsid w:val="00397823"/>
    <w:rsid w:val="003A0147"/>
    <w:rsid w:val="003A07C4"/>
    <w:rsid w:val="003B0CC8"/>
    <w:rsid w:val="003B0E7F"/>
    <w:rsid w:val="003B1B83"/>
    <w:rsid w:val="003B3722"/>
    <w:rsid w:val="003B3F11"/>
    <w:rsid w:val="003C1F25"/>
    <w:rsid w:val="003C3D22"/>
    <w:rsid w:val="003C422B"/>
    <w:rsid w:val="003C5EB9"/>
    <w:rsid w:val="003D294E"/>
    <w:rsid w:val="003D6F52"/>
    <w:rsid w:val="003E0440"/>
    <w:rsid w:val="003E0491"/>
    <w:rsid w:val="003E05B2"/>
    <w:rsid w:val="003E1F59"/>
    <w:rsid w:val="003E2954"/>
    <w:rsid w:val="003E4259"/>
    <w:rsid w:val="003E4F39"/>
    <w:rsid w:val="003E5783"/>
    <w:rsid w:val="003E7472"/>
    <w:rsid w:val="003F19B6"/>
    <w:rsid w:val="003F3F0B"/>
    <w:rsid w:val="003F581B"/>
    <w:rsid w:val="003F7119"/>
    <w:rsid w:val="00400454"/>
    <w:rsid w:val="004012AF"/>
    <w:rsid w:val="00402489"/>
    <w:rsid w:val="00403101"/>
    <w:rsid w:val="00404F33"/>
    <w:rsid w:val="00407AC9"/>
    <w:rsid w:val="00410B8C"/>
    <w:rsid w:val="0041283A"/>
    <w:rsid w:val="00412ED6"/>
    <w:rsid w:val="004142D5"/>
    <w:rsid w:val="0041454F"/>
    <w:rsid w:val="00416DD0"/>
    <w:rsid w:val="004252DE"/>
    <w:rsid w:val="00426279"/>
    <w:rsid w:val="0042779F"/>
    <w:rsid w:val="004352A9"/>
    <w:rsid w:val="0043695A"/>
    <w:rsid w:val="00437A83"/>
    <w:rsid w:val="00440349"/>
    <w:rsid w:val="00442B90"/>
    <w:rsid w:val="00444478"/>
    <w:rsid w:val="00444D9A"/>
    <w:rsid w:val="00446FD7"/>
    <w:rsid w:val="0045046C"/>
    <w:rsid w:val="0045186F"/>
    <w:rsid w:val="00454301"/>
    <w:rsid w:val="00457ACD"/>
    <w:rsid w:val="0046265F"/>
    <w:rsid w:val="00462C76"/>
    <w:rsid w:val="00464085"/>
    <w:rsid w:val="004652D9"/>
    <w:rsid w:val="0046591F"/>
    <w:rsid w:val="00465E99"/>
    <w:rsid w:val="00467288"/>
    <w:rsid w:val="00473387"/>
    <w:rsid w:val="00480179"/>
    <w:rsid w:val="00480681"/>
    <w:rsid w:val="00482F83"/>
    <w:rsid w:val="00483268"/>
    <w:rsid w:val="004839C5"/>
    <w:rsid w:val="0048659D"/>
    <w:rsid w:val="004868C2"/>
    <w:rsid w:val="00490E79"/>
    <w:rsid w:val="00492A6F"/>
    <w:rsid w:val="00493285"/>
    <w:rsid w:val="0049348D"/>
    <w:rsid w:val="004A05DA"/>
    <w:rsid w:val="004A2400"/>
    <w:rsid w:val="004A44D6"/>
    <w:rsid w:val="004A5DBD"/>
    <w:rsid w:val="004A7426"/>
    <w:rsid w:val="004B1F74"/>
    <w:rsid w:val="004B2CDB"/>
    <w:rsid w:val="004B2F2C"/>
    <w:rsid w:val="004B3F0E"/>
    <w:rsid w:val="004B7B82"/>
    <w:rsid w:val="004C010B"/>
    <w:rsid w:val="004C4639"/>
    <w:rsid w:val="004C49C6"/>
    <w:rsid w:val="004C4B5F"/>
    <w:rsid w:val="004C63B5"/>
    <w:rsid w:val="004C711F"/>
    <w:rsid w:val="004D3699"/>
    <w:rsid w:val="004D4A72"/>
    <w:rsid w:val="004E2BF8"/>
    <w:rsid w:val="004E6B1F"/>
    <w:rsid w:val="004E77FB"/>
    <w:rsid w:val="004E7B62"/>
    <w:rsid w:val="004F0DCE"/>
    <w:rsid w:val="004F3198"/>
    <w:rsid w:val="004F3415"/>
    <w:rsid w:val="004F3421"/>
    <w:rsid w:val="004F36BE"/>
    <w:rsid w:val="004F3FE9"/>
    <w:rsid w:val="004F7054"/>
    <w:rsid w:val="0050431E"/>
    <w:rsid w:val="00505717"/>
    <w:rsid w:val="00505DDF"/>
    <w:rsid w:val="00507260"/>
    <w:rsid w:val="005101F7"/>
    <w:rsid w:val="005111F8"/>
    <w:rsid w:val="005116B9"/>
    <w:rsid w:val="00512CDB"/>
    <w:rsid w:val="00514993"/>
    <w:rsid w:val="00514EA0"/>
    <w:rsid w:val="00517496"/>
    <w:rsid w:val="005178A0"/>
    <w:rsid w:val="00517A39"/>
    <w:rsid w:val="00517A3B"/>
    <w:rsid w:val="005226B9"/>
    <w:rsid w:val="0052279A"/>
    <w:rsid w:val="00522DB7"/>
    <w:rsid w:val="00523AB5"/>
    <w:rsid w:val="00524409"/>
    <w:rsid w:val="00524CA0"/>
    <w:rsid w:val="0052747E"/>
    <w:rsid w:val="0053363B"/>
    <w:rsid w:val="00534337"/>
    <w:rsid w:val="0053581A"/>
    <w:rsid w:val="00535845"/>
    <w:rsid w:val="00537465"/>
    <w:rsid w:val="005438AB"/>
    <w:rsid w:val="00544C8F"/>
    <w:rsid w:val="0054733E"/>
    <w:rsid w:val="00547AC9"/>
    <w:rsid w:val="00552902"/>
    <w:rsid w:val="0055349C"/>
    <w:rsid w:val="00554F3E"/>
    <w:rsid w:val="00555039"/>
    <w:rsid w:val="005561B7"/>
    <w:rsid w:val="005651FA"/>
    <w:rsid w:val="00566B42"/>
    <w:rsid w:val="00573457"/>
    <w:rsid w:val="00574DD0"/>
    <w:rsid w:val="0057615D"/>
    <w:rsid w:val="00576CB2"/>
    <w:rsid w:val="0057729A"/>
    <w:rsid w:val="00577FFE"/>
    <w:rsid w:val="00590386"/>
    <w:rsid w:val="00590C20"/>
    <w:rsid w:val="00590E2B"/>
    <w:rsid w:val="00594C66"/>
    <w:rsid w:val="005A0376"/>
    <w:rsid w:val="005A184B"/>
    <w:rsid w:val="005A4D08"/>
    <w:rsid w:val="005A6103"/>
    <w:rsid w:val="005A7FAB"/>
    <w:rsid w:val="005B20CB"/>
    <w:rsid w:val="005B2280"/>
    <w:rsid w:val="005B48C4"/>
    <w:rsid w:val="005B58BF"/>
    <w:rsid w:val="005B78ED"/>
    <w:rsid w:val="005B7D3D"/>
    <w:rsid w:val="005C2785"/>
    <w:rsid w:val="005C4019"/>
    <w:rsid w:val="005C6B44"/>
    <w:rsid w:val="005C75DE"/>
    <w:rsid w:val="005D09FF"/>
    <w:rsid w:val="005D1E37"/>
    <w:rsid w:val="005D37DD"/>
    <w:rsid w:val="005D3F16"/>
    <w:rsid w:val="005D60DD"/>
    <w:rsid w:val="005D73F3"/>
    <w:rsid w:val="005D7818"/>
    <w:rsid w:val="005D7D14"/>
    <w:rsid w:val="005E03EC"/>
    <w:rsid w:val="005E158F"/>
    <w:rsid w:val="005E15A8"/>
    <w:rsid w:val="005E6CF3"/>
    <w:rsid w:val="005F2497"/>
    <w:rsid w:val="005F3323"/>
    <w:rsid w:val="005F4A19"/>
    <w:rsid w:val="005F4BE4"/>
    <w:rsid w:val="005F7200"/>
    <w:rsid w:val="00600B52"/>
    <w:rsid w:val="0060199F"/>
    <w:rsid w:val="006071B5"/>
    <w:rsid w:val="00607DD9"/>
    <w:rsid w:val="00610983"/>
    <w:rsid w:val="00610D2F"/>
    <w:rsid w:val="00612EAD"/>
    <w:rsid w:val="0062135B"/>
    <w:rsid w:val="0062136E"/>
    <w:rsid w:val="006231E1"/>
    <w:rsid w:val="00623D87"/>
    <w:rsid w:val="00625CF3"/>
    <w:rsid w:val="00627360"/>
    <w:rsid w:val="00627D1A"/>
    <w:rsid w:val="00631F85"/>
    <w:rsid w:val="0063495E"/>
    <w:rsid w:val="00634C63"/>
    <w:rsid w:val="00635F61"/>
    <w:rsid w:val="006364F3"/>
    <w:rsid w:val="00642506"/>
    <w:rsid w:val="00645BE5"/>
    <w:rsid w:val="00646AA4"/>
    <w:rsid w:val="006508D0"/>
    <w:rsid w:val="00652F3D"/>
    <w:rsid w:val="00653616"/>
    <w:rsid w:val="006559ED"/>
    <w:rsid w:val="00656CFF"/>
    <w:rsid w:val="006711A8"/>
    <w:rsid w:val="00673F1C"/>
    <w:rsid w:val="00674139"/>
    <w:rsid w:val="0067432A"/>
    <w:rsid w:val="00674D11"/>
    <w:rsid w:val="00675EAE"/>
    <w:rsid w:val="00681BC5"/>
    <w:rsid w:val="0068599C"/>
    <w:rsid w:val="0068792E"/>
    <w:rsid w:val="006914F7"/>
    <w:rsid w:val="00691768"/>
    <w:rsid w:val="00691836"/>
    <w:rsid w:val="00692500"/>
    <w:rsid w:val="0069357B"/>
    <w:rsid w:val="00697B7C"/>
    <w:rsid w:val="006A663E"/>
    <w:rsid w:val="006B1185"/>
    <w:rsid w:val="006B2E56"/>
    <w:rsid w:val="006B3424"/>
    <w:rsid w:val="006B7539"/>
    <w:rsid w:val="006C1D10"/>
    <w:rsid w:val="006C2EB9"/>
    <w:rsid w:val="006D29DF"/>
    <w:rsid w:val="006D2E40"/>
    <w:rsid w:val="006D6840"/>
    <w:rsid w:val="006E006E"/>
    <w:rsid w:val="006E14F7"/>
    <w:rsid w:val="006E184A"/>
    <w:rsid w:val="006E2487"/>
    <w:rsid w:val="006E4EE3"/>
    <w:rsid w:val="006E66B5"/>
    <w:rsid w:val="006E66EC"/>
    <w:rsid w:val="006F035F"/>
    <w:rsid w:val="006F2FF1"/>
    <w:rsid w:val="006F33C6"/>
    <w:rsid w:val="006F40F5"/>
    <w:rsid w:val="007018E1"/>
    <w:rsid w:val="007032F2"/>
    <w:rsid w:val="0070415B"/>
    <w:rsid w:val="00704492"/>
    <w:rsid w:val="00706244"/>
    <w:rsid w:val="00707172"/>
    <w:rsid w:val="00713292"/>
    <w:rsid w:val="00713D3F"/>
    <w:rsid w:val="0071570C"/>
    <w:rsid w:val="00717A6D"/>
    <w:rsid w:val="00717FDE"/>
    <w:rsid w:val="0072224B"/>
    <w:rsid w:val="00722FEB"/>
    <w:rsid w:val="007236BF"/>
    <w:rsid w:val="00724703"/>
    <w:rsid w:val="00725383"/>
    <w:rsid w:val="0072736E"/>
    <w:rsid w:val="00731387"/>
    <w:rsid w:val="0073314C"/>
    <w:rsid w:val="00735E9D"/>
    <w:rsid w:val="00736BBF"/>
    <w:rsid w:val="00737881"/>
    <w:rsid w:val="00741384"/>
    <w:rsid w:val="00741ABD"/>
    <w:rsid w:val="00746CA8"/>
    <w:rsid w:val="00746FC8"/>
    <w:rsid w:val="007505EA"/>
    <w:rsid w:val="007512FA"/>
    <w:rsid w:val="00753115"/>
    <w:rsid w:val="007544DF"/>
    <w:rsid w:val="007578BE"/>
    <w:rsid w:val="007638F7"/>
    <w:rsid w:val="00765F4F"/>
    <w:rsid w:val="0076748D"/>
    <w:rsid w:val="00770145"/>
    <w:rsid w:val="00781741"/>
    <w:rsid w:val="00790CD2"/>
    <w:rsid w:val="00791957"/>
    <w:rsid w:val="00797AB4"/>
    <w:rsid w:val="007A0956"/>
    <w:rsid w:val="007A1F91"/>
    <w:rsid w:val="007A2540"/>
    <w:rsid w:val="007A3466"/>
    <w:rsid w:val="007A5E00"/>
    <w:rsid w:val="007A6F98"/>
    <w:rsid w:val="007B3D07"/>
    <w:rsid w:val="007C2322"/>
    <w:rsid w:val="007C309B"/>
    <w:rsid w:val="007C3D2B"/>
    <w:rsid w:val="007C4872"/>
    <w:rsid w:val="007D00B8"/>
    <w:rsid w:val="007D237E"/>
    <w:rsid w:val="007D286A"/>
    <w:rsid w:val="007D33CD"/>
    <w:rsid w:val="007D542B"/>
    <w:rsid w:val="007E1FE7"/>
    <w:rsid w:val="007E3261"/>
    <w:rsid w:val="007E640C"/>
    <w:rsid w:val="007F2F71"/>
    <w:rsid w:val="007F6F5C"/>
    <w:rsid w:val="00800144"/>
    <w:rsid w:val="008024A0"/>
    <w:rsid w:val="00812A1A"/>
    <w:rsid w:val="00820D41"/>
    <w:rsid w:val="0082212F"/>
    <w:rsid w:val="008224BC"/>
    <w:rsid w:val="00826A37"/>
    <w:rsid w:val="00827CE1"/>
    <w:rsid w:val="0083080F"/>
    <w:rsid w:val="0083368D"/>
    <w:rsid w:val="00837114"/>
    <w:rsid w:val="00841810"/>
    <w:rsid w:val="00841819"/>
    <w:rsid w:val="00841DE9"/>
    <w:rsid w:val="008462B6"/>
    <w:rsid w:val="00847B01"/>
    <w:rsid w:val="0085264A"/>
    <w:rsid w:val="0085291B"/>
    <w:rsid w:val="00860C67"/>
    <w:rsid w:val="0086314D"/>
    <w:rsid w:val="008651ED"/>
    <w:rsid w:val="008677B2"/>
    <w:rsid w:val="00874754"/>
    <w:rsid w:val="00875A59"/>
    <w:rsid w:val="00882F17"/>
    <w:rsid w:val="008831E4"/>
    <w:rsid w:val="0089029F"/>
    <w:rsid w:val="00890FE4"/>
    <w:rsid w:val="008935F1"/>
    <w:rsid w:val="008945E1"/>
    <w:rsid w:val="0089558E"/>
    <w:rsid w:val="00895D4B"/>
    <w:rsid w:val="008A1C3B"/>
    <w:rsid w:val="008A23F3"/>
    <w:rsid w:val="008A277F"/>
    <w:rsid w:val="008A6E41"/>
    <w:rsid w:val="008B0E3A"/>
    <w:rsid w:val="008B487F"/>
    <w:rsid w:val="008B5BD2"/>
    <w:rsid w:val="008C01E6"/>
    <w:rsid w:val="008C0E35"/>
    <w:rsid w:val="008C2943"/>
    <w:rsid w:val="008C421F"/>
    <w:rsid w:val="008C4A8E"/>
    <w:rsid w:val="008D17A5"/>
    <w:rsid w:val="008D3093"/>
    <w:rsid w:val="008D4C22"/>
    <w:rsid w:val="008D76DE"/>
    <w:rsid w:val="008E1122"/>
    <w:rsid w:val="008E35DF"/>
    <w:rsid w:val="008E3D8C"/>
    <w:rsid w:val="008E760A"/>
    <w:rsid w:val="008F23C3"/>
    <w:rsid w:val="008F4EAE"/>
    <w:rsid w:val="008F656B"/>
    <w:rsid w:val="008F7A18"/>
    <w:rsid w:val="008F7A20"/>
    <w:rsid w:val="008F7E0C"/>
    <w:rsid w:val="009001AA"/>
    <w:rsid w:val="00904D98"/>
    <w:rsid w:val="00907034"/>
    <w:rsid w:val="00913D77"/>
    <w:rsid w:val="00914117"/>
    <w:rsid w:val="0091573B"/>
    <w:rsid w:val="009167A0"/>
    <w:rsid w:val="009200A2"/>
    <w:rsid w:val="00923F09"/>
    <w:rsid w:val="00925709"/>
    <w:rsid w:val="00925759"/>
    <w:rsid w:val="00926F2E"/>
    <w:rsid w:val="00930AA2"/>
    <w:rsid w:val="009329FB"/>
    <w:rsid w:val="009418ED"/>
    <w:rsid w:val="009435BE"/>
    <w:rsid w:val="00945D1A"/>
    <w:rsid w:val="00945F33"/>
    <w:rsid w:val="00953A9B"/>
    <w:rsid w:val="009562E7"/>
    <w:rsid w:val="00963B94"/>
    <w:rsid w:val="009651D9"/>
    <w:rsid w:val="00974A13"/>
    <w:rsid w:val="00980563"/>
    <w:rsid w:val="00987BEE"/>
    <w:rsid w:val="00992E0C"/>
    <w:rsid w:val="009932CA"/>
    <w:rsid w:val="009A4CE7"/>
    <w:rsid w:val="009A541F"/>
    <w:rsid w:val="009A5B92"/>
    <w:rsid w:val="009A7654"/>
    <w:rsid w:val="009B73EE"/>
    <w:rsid w:val="009C02DA"/>
    <w:rsid w:val="009C0A20"/>
    <w:rsid w:val="009C621C"/>
    <w:rsid w:val="009D1E9B"/>
    <w:rsid w:val="009D3885"/>
    <w:rsid w:val="009D403A"/>
    <w:rsid w:val="009D6765"/>
    <w:rsid w:val="009E1ABB"/>
    <w:rsid w:val="009E1AC6"/>
    <w:rsid w:val="009E2C51"/>
    <w:rsid w:val="009E3B35"/>
    <w:rsid w:val="009E40CE"/>
    <w:rsid w:val="009E4937"/>
    <w:rsid w:val="009E63EA"/>
    <w:rsid w:val="009F050F"/>
    <w:rsid w:val="009F0BAE"/>
    <w:rsid w:val="009F4425"/>
    <w:rsid w:val="00A01961"/>
    <w:rsid w:val="00A019D3"/>
    <w:rsid w:val="00A05127"/>
    <w:rsid w:val="00A14957"/>
    <w:rsid w:val="00A20999"/>
    <w:rsid w:val="00A23C79"/>
    <w:rsid w:val="00A23E17"/>
    <w:rsid w:val="00A265B6"/>
    <w:rsid w:val="00A276BE"/>
    <w:rsid w:val="00A30C2D"/>
    <w:rsid w:val="00A31E9B"/>
    <w:rsid w:val="00A333DC"/>
    <w:rsid w:val="00A353D8"/>
    <w:rsid w:val="00A35429"/>
    <w:rsid w:val="00A36DFE"/>
    <w:rsid w:val="00A40D68"/>
    <w:rsid w:val="00A412C1"/>
    <w:rsid w:val="00A425D9"/>
    <w:rsid w:val="00A515A2"/>
    <w:rsid w:val="00A523FC"/>
    <w:rsid w:val="00A53D31"/>
    <w:rsid w:val="00A569F0"/>
    <w:rsid w:val="00A614F5"/>
    <w:rsid w:val="00A6284C"/>
    <w:rsid w:val="00A65A31"/>
    <w:rsid w:val="00A73F8A"/>
    <w:rsid w:val="00A7542A"/>
    <w:rsid w:val="00A76032"/>
    <w:rsid w:val="00A8099D"/>
    <w:rsid w:val="00A81D62"/>
    <w:rsid w:val="00A83987"/>
    <w:rsid w:val="00A84922"/>
    <w:rsid w:val="00A85AFB"/>
    <w:rsid w:val="00A958AA"/>
    <w:rsid w:val="00A961E0"/>
    <w:rsid w:val="00A96B42"/>
    <w:rsid w:val="00AA12A4"/>
    <w:rsid w:val="00AA58D2"/>
    <w:rsid w:val="00AB216E"/>
    <w:rsid w:val="00AB5D70"/>
    <w:rsid w:val="00AB65A2"/>
    <w:rsid w:val="00AB6D94"/>
    <w:rsid w:val="00AC3932"/>
    <w:rsid w:val="00AC3D0D"/>
    <w:rsid w:val="00AD54E0"/>
    <w:rsid w:val="00AE10D5"/>
    <w:rsid w:val="00AE255D"/>
    <w:rsid w:val="00AE3C82"/>
    <w:rsid w:val="00AE727D"/>
    <w:rsid w:val="00AF2DC7"/>
    <w:rsid w:val="00AF3CCC"/>
    <w:rsid w:val="00AF44A2"/>
    <w:rsid w:val="00AF5280"/>
    <w:rsid w:val="00B00632"/>
    <w:rsid w:val="00B022AD"/>
    <w:rsid w:val="00B02824"/>
    <w:rsid w:val="00B03893"/>
    <w:rsid w:val="00B13463"/>
    <w:rsid w:val="00B14C19"/>
    <w:rsid w:val="00B14C29"/>
    <w:rsid w:val="00B1689F"/>
    <w:rsid w:val="00B170E8"/>
    <w:rsid w:val="00B236CA"/>
    <w:rsid w:val="00B23D31"/>
    <w:rsid w:val="00B24863"/>
    <w:rsid w:val="00B26222"/>
    <w:rsid w:val="00B26705"/>
    <w:rsid w:val="00B30913"/>
    <w:rsid w:val="00B309E0"/>
    <w:rsid w:val="00B31EC6"/>
    <w:rsid w:val="00B3732A"/>
    <w:rsid w:val="00B3769E"/>
    <w:rsid w:val="00B412B0"/>
    <w:rsid w:val="00B42CEF"/>
    <w:rsid w:val="00B51AD0"/>
    <w:rsid w:val="00B540D1"/>
    <w:rsid w:val="00B57021"/>
    <w:rsid w:val="00B57593"/>
    <w:rsid w:val="00B62543"/>
    <w:rsid w:val="00B63292"/>
    <w:rsid w:val="00B63531"/>
    <w:rsid w:val="00B646FD"/>
    <w:rsid w:val="00B7008A"/>
    <w:rsid w:val="00B70C0C"/>
    <w:rsid w:val="00B717B3"/>
    <w:rsid w:val="00B73F90"/>
    <w:rsid w:val="00B74AE7"/>
    <w:rsid w:val="00B74C9A"/>
    <w:rsid w:val="00B80570"/>
    <w:rsid w:val="00B81688"/>
    <w:rsid w:val="00B8540E"/>
    <w:rsid w:val="00B85FD9"/>
    <w:rsid w:val="00B874F5"/>
    <w:rsid w:val="00B87B1B"/>
    <w:rsid w:val="00B9163C"/>
    <w:rsid w:val="00B934A3"/>
    <w:rsid w:val="00B93674"/>
    <w:rsid w:val="00B947EC"/>
    <w:rsid w:val="00B96E79"/>
    <w:rsid w:val="00B9769E"/>
    <w:rsid w:val="00BA0AC5"/>
    <w:rsid w:val="00BA2529"/>
    <w:rsid w:val="00BA3457"/>
    <w:rsid w:val="00BA5EF8"/>
    <w:rsid w:val="00BA6C9E"/>
    <w:rsid w:val="00BA7389"/>
    <w:rsid w:val="00BA7EFF"/>
    <w:rsid w:val="00BB3D28"/>
    <w:rsid w:val="00BB4101"/>
    <w:rsid w:val="00BC20B6"/>
    <w:rsid w:val="00BC4BBD"/>
    <w:rsid w:val="00BD096B"/>
    <w:rsid w:val="00BD6CEB"/>
    <w:rsid w:val="00BD7424"/>
    <w:rsid w:val="00BE4F4B"/>
    <w:rsid w:val="00BE5027"/>
    <w:rsid w:val="00BE6F8C"/>
    <w:rsid w:val="00BF04BD"/>
    <w:rsid w:val="00BF091C"/>
    <w:rsid w:val="00BF0969"/>
    <w:rsid w:val="00BF5F99"/>
    <w:rsid w:val="00BF73BA"/>
    <w:rsid w:val="00C01B5D"/>
    <w:rsid w:val="00C0343F"/>
    <w:rsid w:val="00C03A5C"/>
    <w:rsid w:val="00C0637E"/>
    <w:rsid w:val="00C2066A"/>
    <w:rsid w:val="00C258E4"/>
    <w:rsid w:val="00C25EB6"/>
    <w:rsid w:val="00C27AE2"/>
    <w:rsid w:val="00C30F8D"/>
    <w:rsid w:val="00C3588D"/>
    <w:rsid w:val="00C40A41"/>
    <w:rsid w:val="00C434F8"/>
    <w:rsid w:val="00C52BB7"/>
    <w:rsid w:val="00C53FC9"/>
    <w:rsid w:val="00C55619"/>
    <w:rsid w:val="00C56C09"/>
    <w:rsid w:val="00C57016"/>
    <w:rsid w:val="00C573DA"/>
    <w:rsid w:val="00C64082"/>
    <w:rsid w:val="00C664E3"/>
    <w:rsid w:val="00C70967"/>
    <w:rsid w:val="00C7220B"/>
    <w:rsid w:val="00C72584"/>
    <w:rsid w:val="00C73163"/>
    <w:rsid w:val="00C824F8"/>
    <w:rsid w:val="00C82F23"/>
    <w:rsid w:val="00C84A8A"/>
    <w:rsid w:val="00C86F0E"/>
    <w:rsid w:val="00C9060E"/>
    <w:rsid w:val="00C94462"/>
    <w:rsid w:val="00C96371"/>
    <w:rsid w:val="00CA0A57"/>
    <w:rsid w:val="00CA2FDC"/>
    <w:rsid w:val="00CA30B3"/>
    <w:rsid w:val="00CA3BBA"/>
    <w:rsid w:val="00CA5ADE"/>
    <w:rsid w:val="00CA5EE7"/>
    <w:rsid w:val="00CB028C"/>
    <w:rsid w:val="00CB29F3"/>
    <w:rsid w:val="00CB684A"/>
    <w:rsid w:val="00CB70B7"/>
    <w:rsid w:val="00CB7B21"/>
    <w:rsid w:val="00CC0602"/>
    <w:rsid w:val="00CC39A6"/>
    <w:rsid w:val="00CC3AEE"/>
    <w:rsid w:val="00CC4CAA"/>
    <w:rsid w:val="00CC50DC"/>
    <w:rsid w:val="00CC712A"/>
    <w:rsid w:val="00CC71C5"/>
    <w:rsid w:val="00CD05F8"/>
    <w:rsid w:val="00CD6850"/>
    <w:rsid w:val="00CE1610"/>
    <w:rsid w:val="00CE2000"/>
    <w:rsid w:val="00CE335F"/>
    <w:rsid w:val="00CE419C"/>
    <w:rsid w:val="00CF054F"/>
    <w:rsid w:val="00CF06EE"/>
    <w:rsid w:val="00CF6193"/>
    <w:rsid w:val="00CF6F15"/>
    <w:rsid w:val="00CF7358"/>
    <w:rsid w:val="00CF7C83"/>
    <w:rsid w:val="00D03BE0"/>
    <w:rsid w:val="00D04785"/>
    <w:rsid w:val="00D05356"/>
    <w:rsid w:val="00D10FC4"/>
    <w:rsid w:val="00D125E6"/>
    <w:rsid w:val="00D12DD4"/>
    <w:rsid w:val="00D22325"/>
    <w:rsid w:val="00D2270F"/>
    <w:rsid w:val="00D235F3"/>
    <w:rsid w:val="00D23D32"/>
    <w:rsid w:val="00D243DC"/>
    <w:rsid w:val="00D24836"/>
    <w:rsid w:val="00D25248"/>
    <w:rsid w:val="00D27BAC"/>
    <w:rsid w:val="00D32C7D"/>
    <w:rsid w:val="00D34588"/>
    <w:rsid w:val="00D35ADC"/>
    <w:rsid w:val="00D37D15"/>
    <w:rsid w:val="00D419A8"/>
    <w:rsid w:val="00D42FD2"/>
    <w:rsid w:val="00D4450B"/>
    <w:rsid w:val="00D5210E"/>
    <w:rsid w:val="00D544EE"/>
    <w:rsid w:val="00D54C2F"/>
    <w:rsid w:val="00D56EDB"/>
    <w:rsid w:val="00D57B01"/>
    <w:rsid w:val="00D63B0F"/>
    <w:rsid w:val="00D64953"/>
    <w:rsid w:val="00D655B3"/>
    <w:rsid w:val="00D66C04"/>
    <w:rsid w:val="00D66F2E"/>
    <w:rsid w:val="00D716F1"/>
    <w:rsid w:val="00D75693"/>
    <w:rsid w:val="00D810FC"/>
    <w:rsid w:val="00D82C56"/>
    <w:rsid w:val="00D87572"/>
    <w:rsid w:val="00D91F83"/>
    <w:rsid w:val="00D939C6"/>
    <w:rsid w:val="00D94AD3"/>
    <w:rsid w:val="00D96795"/>
    <w:rsid w:val="00DA03DD"/>
    <w:rsid w:val="00DA08DA"/>
    <w:rsid w:val="00DA2BFA"/>
    <w:rsid w:val="00DA369E"/>
    <w:rsid w:val="00DA3CBF"/>
    <w:rsid w:val="00DA54CD"/>
    <w:rsid w:val="00DA5DB1"/>
    <w:rsid w:val="00DA7786"/>
    <w:rsid w:val="00DB2A2D"/>
    <w:rsid w:val="00DB5268"/>
    <w:rsid w:val="00DB5C5B"/>
    <w:rsid w:val="00DB6A52"/>
    <w:rsid w:val="00DC1080"/>
    <w:rsid w:val="00DC17FB"/>
    <w:rsid w:val="00DC4A9C"/>
    <w:rsid w:val="00DC66E5"/>
    <w:rsid w:val="00DD142D"/>
    <w:rsid w:val="00DD1C16"/>
    <w:rsid w:val="00DD292D"/>
    <w:rsid w:val="00DD51A9"/>
    <w:rsid w:val="00DD5928"/>
    <w:rsid w:val="00DD5CED"/>
    <w:rsid w:val="00DE456B"/>
    <w:rsid w:val="00DE4C7A"/>
    <w:rsid w:val="00DE5BE9"/>
    <w:rsid w:val="00DE7A74"/>
    <w:rsid w:val="00DF0D77"/>
    <w:rsid w:val="00DF1AE8"/>
    <w:rsid w:val="00DF5609"/>
    <w:rsid w:val="00DF6036"/>
    <w:rsid w:val="00DF666D"/>
    <w:rsid w:val="00DF6BC3"/>
    <w:rsid w:val="00E01D99"/>
    <w:rsid w:val="00E02902"/>
    <w:rsid w:val="00E03067"/>
    <w:rsid w:val="00E04C34"/>
    <w:rsid w:val="00E04D56"/>
    <w:rsid w:val="00E12707"/>
    <w:rsid w:val="00E12E54"/>
    <w:rsid w:val="00E15A73"/>
    <w:rsid w:val="00E16F39"/>
    <w:rsid w:val="00E21F6A"/>
    <w:rsid w:val="00E234FE"/>
    <w:rsid w:val="00E2436F"/>
    <w:rsid w:val="00E259F9"/>
    <w:rsid w:val="00E2742E"/>
    <w:rsid w:val="00E30B22"/>
    <w:rsid w:val="00E328D5"/>
    <w:rsid w:val="00E32C03"/>
    <w:rsid w:val="00E33C06"/>
    <w:rsid w:val="00E3404A"/>
    <w:rsid w:val="00E377A9"/>
    <w:rsid w:val="00E3798A"/>
    <w:rsid w:val="00E3798E"/>
    <w:rsid w:val="00E4234A"/>
    <w:rsid w:val="00E45B2C"/>
    <w:rsid w:val="00E460F3"/>
    <w:rsid w:val="00E4637E"/>
    <w:rsid w:val="00E50177"/>
    <w:rsid w:val="00E5027B"/>
    <w:rsid w:val="00E50536"/>
    <w:rsid w:val="00E527B9"/>
    <w:rsid w:val="00E5375E"/>
    <w:rsid w:val="00E5488A"/>
    <w:rsid w:val="00E5626A"/>
    <w:rsid w:val="00E6284E"/>
    <w:rsid w:val="00E62FDE"/>
    <w:rsid w:val="00E750EA"/>
    <w:rsid w:val="00E770F7"/>
    <w:rsid w:val="00E772E5"/>
    <w:rsid w:val="00E82585"/>
    <w:rsid w:val="00E875FB"/>
    <w:rsid w:val="00E90CFD"/>
    <w:rsid w:val="00E9508F"/>
    <w:rsid w:val="00EA0ABD"/>
    <w:rsid w:val="00EA3519"/>
    <w:rsid w:val="00EA46E7"/>
    <w:rsid w:val="00EA53CC"/>
    <w:rsid w:val="00EA70FE"/>
    <w:rsid w:val="00EB336B"/>
    <w:rsid w:val="00EB3C2A"/>
    <w:rsid w:val="00EB4562"/>
    <w:rsid w:val="00EB567A"/>
    <w:rsid w:val="00EB7516"/>
    <w:rsid w:val="00EC1D00"/>
    <w:rsid w:val="00EC2580"/>
    <w:rsid w:val="00EC3027"/>
    <w:rsid w:val="00EC60A4"/>
    <w:rsid w:val="00ED078D"/>
    <w:rsid w:val="00ED1CAB"/>
    <w:rsid w:val="00ED3F0B"/>
    <w:rsid w:val="00ED4F7F"/>
    <w:rsid w:val="00ED5982"/>
    <w:rsid w:val="00ED5AC7"/>
    <w:rsid w:val="00EE107A"/>
    <w:rsid w:val="00EE1D5B"/>
    <w:rsid w:val="00EE3CD3"/>
    <w:rsid w:val="00EE6353"/>
    <w:rsid w:val="00EE79BB"/>
    <w:rsid w:val="00EF1962"/>
    <w:rsid w:val="00EF226B"/>
    <w:rsid w:val="00EF2388"/>
    <w:rsid w:val="00EF2CF0"/>
    <w:rsid w:val="00EF2E1F"/>
    <w:rsid w:val="00EF568E"/>
    <w:rsid w:val="00F004DF"/>
    <w:rsid w:val="00F00937"/>
    <w:rsid w:val="00F04248"/>
    <w:rsid w:val="00F060C0"/>
    <w:rsid w:val="00F14BAB"/>
    <w:rsid w:val="00F16972"/>
    <w:rsid w:val="00F209FB"/>
    <w:rsid w:val="00F22399"/>
    <w:rsid w:val="00F25EE9"/>
    <w:rsid w:val="00F26FD6"/>
    <w:rsid w:val="00F31536"/>
    <w:rsid w:val="00F315C9"/>
    <w:rsid w:val="00F32ADF"/>
    <w:rsid w:val="00F4119D"/>
    <w:rsid w:val="00F42E31"/>
    <w:rsid w:val="00F45A51"/>
    <w:rsid w:val="00F51E5E"/>
    <w:rsid w:val="00F54B09"/>
    <w:rsid w:val="00F5642E"/>
    <w:rsid w:val="00F57973"/>
    <w:rsid w:val="00F602E0"/>
    <w:rsid w:val="00F6347E"/>
    <w:rsid w:val="00F6418E"/>
    <w:rsid w:val="00F64B32"/>
    <w:rsid w:val="00F661DA"/>
    <w:rsid w:val="00F702F4"/>
    <w:rsid w:val="00F70C4B"/>
    <w:rsid w:val="00F712E9"/>
    <w:rsid w:val="00F71E36"/>
    <w:rsid w:val="00F7361D"/>
    <w:rsid w:val="00F75F04"/>
    <w:rsid w:val="00F764BD"/>
    <w:rsid w:val="00F76F6F"/>
    <w:rsid w:val="00F77300"/>
    <w:rsid w:val="00F80257"/>
    <w:rsid w:val="00F804E3"/>
    <w:rsid w:val="00F808C0"/>
    <w:rsid w:val="00F830E7"/>
    <w:rsid w:val="00F83712"/>
    <w:rsid w:val="00F85CA3"/>
    <w:rsid w:val="00F85CBB"/>
    <w:rsid w:val="00F86E77"/>
    <w:rsid w:val="00F90B8A"/>
    <w:rsid w:val="00F961F3"/>
    <w:rsid w:val="00F970AC"/>
    <w:rsid w:val="00F979D0"/>
    <w:rsid w:val="00FA6390"/>
    <w:rsid w:val="00FA672D"/>
    <w:rsid w:val="00FA6C78"/>
    <w:rsid w:val="00FA718F"/>
    <w:rsid w:val="00FB21DC"/>
    <w:rsid w:val="00FB23F2"/>
    <w:rsid w:val="00FB2C2B"/>
    <w:rsid w:val="00FB474A"/>
    <w:rsid w:val="00FB73B5"/>
    <w:rsid w:val="00FB7BBB"/>
    <w:rsid w:val="00FC03A2"/>
    <w:rsid w:val="00FC0563"/>
    <w:rsid w:val="00FC0CDD"/>
    <w:rsid w:val="00FC1F79"/>
    <w:rsid w:val="00FC221D"/>
    <w:rsid w:val="00FC5DD1"/>
    <w:rsid w:val="00FC64EC"/>
    <w:rsid w:val="00FC76BA"/>
    <w:rsid w:val="00FD0D2C"/>
    <w:rsid w:val="00FD11DA"/>
    <w:rsid w:val="00FD21C7"/>
    <w:rsid w:val="00FD25CE"/>
    <w:rsid w:val="00FD44E8"/>
    <w:rsid w:val="00FD6A13"/>
    <w:rsid w:val="00FD7200"/>
    <w:rsid w:val="00FE00DB"/>
    <w:rsid w:val="00FE1A68"/>
    <w:rsid w:val="00FE2408"/>
    <w:rsid w:val="00FE5F30"/>
    <w:rsid w:val="00FE6ABD"/>
    <w:rsid w:val="00FE6B4B"/>
    <w:rsid w:val="00FE7900"/>
    <w:rsid w:val="00FF0824"/>
    <w:rsid w:val="00FF2C7D"/>
    <w:rsid w:val="00FF3E17"/>
    <w:rsid w:val="00FF5255"/>
    <w:rsid w:val="00FF53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4F1D1CE7"/>
  <w15:chartTrackingRefBased/>
  <w15:docId w15:val="{AD145BA9-CE24-47FD-A51D-A9B8F4443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List Bullet"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HTML Cite"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40E"/>
    <w:rPr>
      <w:sz w:val="24"/>
      <w:szCs w:val="24"/>
      <w:lang w:val="es-ES" w:eastAsia="es-ES"/>
    </w:rPr>
  </w:style>
  <w:style w:type="paragraph" w:styleId="Ttulo1">
    <w:name w:val="heading 1"/>
    <w:aliases w:val="Titulo informe,Titulos notas (Alt+N),Titulos notas"/>
    <w:basedOn w:val="Normal"/>
    <w:next w:val="Normal"/>
    <w:link w:val="Ttulo1Car"/>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aliases w:val="Títulos estados"/>
    <w:basedOn w:val="Normal"/>
    <w:next w:val="Normal"/>
    <w:link w:val="Ttulo2Car"/>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paragraph" w:styleId="Ttulo3">
    <w:name w:val="heading 3"/>
    <w:aliases w:val="Títulos notas"/>
    <w:basedOn w:val="Normal"/>
    <w:next w:val="Normal"/>
    <w:link w:val="Ttulo3Car"/>
    <w:qFormat/>
    <w:rsid w:val="00B8540E"/>
    <w:pPr>
      <w:keepNext/>
      <w:spacing w:before="240" w:after="60"/>
      <w:outlineLvl w:val="2"/>
    </w:pPr>
    <w:rPr>
      <w:rFonts w:ascii="Arial" w:hAnsi="Arial"/>
      <w:b/>
      <w:bCs/>
      <w:sz w:val="26"/>
      <w:szCs w:val="26"/>
      <w:lang w:val="x-none"/>
    </w:rPr>
  </w:style>
  <w:style w:type="paragraph" w:styleId="Ttulo4">
    <w:name w:val="heading 4"/>
    <w:aliases w:val="Map Title"/>
    <w:basedOn w:val="Normal"/>
    <w:next w:val="Normal"/>
    <w:link w:val="Ttulo4Car"/>
    <w:qFormat/>
    <w:rsid w:val="00B8540E"/>
    <w:pPr>
      <w:keepNext/>
      <w:tabs>
        <w:tab w:val="left" w:pos="5670"/>
      </w:tabs>
      <w:jc w:val="both"/>
      <w:outlineLvl w:val="3"/>
    </w:pPr>
    <w:rPr>
      <w:rFonts w:ascii="Arial" w:hAnsi="Arial"/>
      <w:b/>
      <w:sz w:val="20"/>
      <w:szCs w:val="20"/>
      <w:lang w:val="es-ES_tradnl"/>
    </w:rPr>
  </w:style>
  <w:style w:type="paragraph" w:styleId="Ttulo5">
    <w:name w:val="heading 5"/>
    <w:aliases w:val="Block Label,Ttulo 5"/>
    <w:basedOn w:val="Normal"/>
    <w:next w:val="Normal"/>
    <w:link w:val="Ttulo5Car"/>
    <w:qFormat/>
    <w:rsid w:val="00B8540E"/>
    <w:pPr>
      <w:keepNext/>
      <w:ind w:firstLine="708"/>
      <w:jc w:val="center"/>
      <w:outlineLvl w:val="4"/>
    </w:pPr>
    <w:rPr>
      <w:rFonts w:ascii="Arial" w:hAnsi="Arial"/>
      <w:b/>
      <w:spacing w:val="20"/>
      <w:sz w:val="20"/>
      <w:lang w:val="x-none"/>
    </w:rPr>
  </w:style>
  <w:style w:type="paragraph" w:styleId="Ttulo6">
    <w:name w:val="heading 6"/>
    <w:basedOn w:val="Normal"/>
    <w:next w:val="Normal"/>
    <w:link w:val="Ttulo6Car"/>
    <w:qFormat/>
    <w:rsid w:val="00B8540E"/>
    <w:pPr>
      <w:spacing w:before="240" w:after="60"/>
      <w:outlineLvl w:val="5"/>
    </w:pPr>
    <w:rPr>
      <w:rFonts w:ascii="Calibri" w:hAnsi="Calibri"/>
      <w:b/>
      <w:bCs/>
      <w:sz w:val="22"/>
      <w:szCs w:val="22"/>
      <w:lang w:val="es-ES_tradnl"/>
    </w:rPr>
  </w:style>
  <w:style w:type="paragraph" w:styleId="Ttulo7">
    <w:name w:val="heading 7"/>
    <w:basedOn w:val="Normal"/>
    <w:next w:val="Normal"/>
    <w:link w:val="Ttulo7Car"/>
    <w:qFormat/>
    <w:rsid w:val="00B8540E"/>
    <w:pPr>
      <w:keepNext/>
      <w:jc w:val="both"/>
      <w:outlineLvl w:val="6"/>
    </w:pPr>
    <w:rPr>
      <w:rFonts w:ascii="Arial" w:hAnsi="Arial"/>
      <w:b/>
      <w:noProof/>
      <w:sz w:val="22"/>
      <w:szCs w:val="20"/>
    </w:rPr>
  </w:style>
  <w:style w:type="paragraph" w:styleId="Ttulo8">
    <w:name w:val="heading 8"/>
    <w:basedOn w:val="Normal"/>
    <w:next w:val="Normal"/>
    <w:link w:val="Ttulo8Car"/>
    <w:qFormat/>
    <w:rsid w:val="00B8540E"/>
    <w:pPr>
      <w:keepNext/>
      <w:jc w:val="center"/>
      <w:outlineLvl w:val="7"/>
    </w:pPr>
    <w:rPr>
      <w:rFonts w:ascii="Arial" w:hAnsi="Arial"/>
      <w:b/>
      <w:noProof/>
      <w:szCs w:val="20"/>
    </w:rPr>
  </w:style>
  <w:style w:type="paragraph" w:styleId="Ttulo9">
    <w:name w:val="heading 9"/>
    <w:basedOn w:val="Normal"/>
    <w:next w:val="Normal"/>
    <w:link w:val="Ttulo9Car"/>
    <w:qFormat/>
    <w:rsid w:val="00B8540E"/>
    <w:pPr>
      <w:keepNext/>
      <w:jc w:val="both"/>
      <w:outlineLvl w:val="8"/>
    </w:pPr>
    <w:rPr>
      <w:rFonts w:ascii="Arial" w:hAnsi="Arial"/>
      <w:b/>
      <w:noProof/>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link w:val="Titulo1Car"/>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link w:val="Titulo2Car"/>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link w:val="sumCar"/>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link w:val="EncabezadoCar"/>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link w:val="PiedepginaCar"/>
    <w:uiPriority w:val="99"/>
    <w:rsid w:val="00140A5C"/>
    <w:pPr>
      <w:tabs>
        <w:tab w:val="center" w:pos="4419"/>
        <w:tab w:val="right" w:pos="8838"/>
      </w:tabs>
    </w:pPr>
  </w:style>
  <w:style w:type="character" w:styleId="Nmerodepgina">
    <w:name w:val="page number"/>
    <w:basedOn w:val="Fuentedeprrafopredeter"/>
    <w:rsid w:val="00140A5C"/>
  </w:style>
  <w:style w:type="character" w:customStyle="1" w:styleId="Ttulo3Car">
    <w:name w:val="Título 3 Car"/>
    <w:aliases w:val="Títulos notas Car"/>
    <w:link w:val="Ttulo3"/>
    <w:rsid w:val="00B8540E"/>
    <w:rPr>
      <w:rFonts w:ascii="Arial" w:hAnsi="Arial"/>
      <w:b/>
      <w:bCs/>
      <w:sz w:val="26"/>
      <w:szCs w:val="26"/>
      <w:lang w:val="x-none" w:eastAsia="es-ES"/>
    </w:rPr>
  </w:style>
  <w:style w:type="character" w:customStyle="1" w:styleId="Ttulo4Car">
    <w:name w:val="Título 4 Car"/>
    <w:aliases w:val="Map Title Car"/>
    <w:link w:val="Ttulo4"/>
    <w:rsid w:val="00B8540E"/>
    <w:rPr>
      <w:rFonts w:ascii="Arial" w:hAnsi="Arial"/>
      <w:b/>
      <w:lang w:val="es-ES_tradnl" w:eastAsia="es-ES"/>
    </w:rPr>
  </w:style>
  <w:style w:type="character" w:customStyle="1" w:styleId="Ttulo5Car">
    <w:name w:val="Título 5 Car"/>
    <w:aliases w:val="Block Label Car,Ttulo 5 Car"/>
    <w:link w:val="Ttulo5"/>
    <w:rsid w:val="00B8540E"/>
    <w:rPr>
      <w:rFonts w:ascii="Arial" w:hAnsi="Arial"/>
      <w:b/>
      <w:spacing w:val="20"/>
      <w:szCs w:val="24"/>
      <w:lang w:val="x-none" w:eastAsia="es-ES"/>
    </w:rPr>
  </w:style>
  <w:style w:type="character" w:customStyle="1" w:styleId="Ttulo6Car">
    <w:name w:val="Título 6 Car"/>
    <w:link w:val="Ttulo6"/>
    <w:rsid w:val="00B8540E"/>
    <w:rPr>
      <w:rFonts w:ascii="Calibri" w:hAnsi="Calibri"/>
      <w:b/>
      <w:bCs/>
      <w:sz w:val="22"/>
      <w:szCs w:val="22"/>
      <w:lang w:val="es-ES_tradnl" w:eastAsia="es-ES"/>
    </w:rPr>
  </w:style>
  <w:style w:type="character" w:customStyle="1" w:styleId="Ttulo7Car">
    <w:name w:val="Título 7 Car"/>
    <w:link w:val="Ttulo7"/>
    <w:rsid w:val="00B8540E"/>
    <w:rPr>
      <w:rFonts w:ascii="Arial" w:hAnsi="Arial"/>
      <w:b/>
      <w:noProof/>
      <w:sz w:val="22"/>
      <w:lang w:val="es-ES" w:eastAsia="es-ES"/>
    </w:rPr>
  </w:style>
  <w:style w:type="character" w:customStyle="1" w:styleId="Ttulo8Car">
    <w:name w:val="Título 8 Car"/>
    <w:link w:val="Ttulo8"/>
    <w:rsid w:val="00B8540E"/>
    <w:rPr>
      <w:rFonts w:ascii="Arial" w:hAnsi="Arial"/>
      <w:b/>
      <w:noProof/>
      <w:sz w:val="24"/>
      <w:lang w:val="es-ES" w:eastAsia="es-ES"/>
    </w:rPr>
  </w:style>
  <w:style w:type="character" w:customStyle="1" w:styleId="Ttulo9Car">
    <w:name w:val="Título 9 Car"/>
    <w:link w:val="Ttulo9"/>
    <w:rsid w:val="00B8540E"/>
    <w:rPr>
      <w:rFonts w:ascii="Arial" w:hAnsi="Arial"/>
      <w:b/>
      <w:noProof/>
      <w:sz w:val="16"/>
      <w:lang w:val="es-ES" w:eastAsia="es-ES"/>
    </w:rPr>
  </w:style>
  <w:style w:type="character" w:customStyle="1" w:styleId="Ttulo1Car">
    <w:name w:val="Título 1 Car"/>
    <w:aliases w:val="Titulo informe Car,Titulos notas (Alt+N) Car,Titulos notas Car"/>
    <w:link w:val="Ttulo1"/>
    <w:rsid w:val="00B8540E"/>
    <w:rPr>
      <w:rFonts w:cs="CG Palacio (WN)"/>
      <w:b/>
      <w:sz w:val="18"/>
      <w:szCs w:val="24"/>
      <w:lang w:val="es-ES" w:eastAsia="es-ES"/>
    </w:rPr>
  </w:style>
  <w:style w:type="character" w:customStyle="1" w:styleId="Ttulo2Car">
    <w:name w:val="Título 2 Car"/>
    <w:aliases w:val="Títulos estados Car"/>
    <w:link w:val="Ttulo2"/>
    <w:rsid w:val="00B8540E"/>
    <w:rPr>
      <w:rFonts w:ascii="Arial" w:hAnsi="Arial" w:cs="Helv"/>
      <w:sz w:val="18"/>
      <w:lang w:val="es-ES_tradnl"/>
    </w:rPr>
  </w:style>
  <w:style w:type="character" w:customStyle="1" w:styleId="EncabezadoCar">
    <w:name w:val="Encabezado Car"/>
    <w:link w:val="Encabezado"/>
    <w:rsid w:val="00B8540E"/>
    <w:rPr>
      <w:sz w:val="24"/>
      <w:szCs w:val="24"/>
      <w:lang w:val="es-ES" w:eastAsia="es-ES"/>
    </w:rPr>
  </w:style>
  <w:style w:type="character" w:customStyle="1" w:styleId="PiedepginaCar">
    <w:name w:val="Pie de página Car"/>
    <w:link w:val="Piedepgina"/>
    <w:uiPriority w:val="99"/>
    <w:rsid w:val="00B8540E"/>
    <w:rPr>
      <w:sz w:val="24"/>
      <w:szCs w:val="24"/>
      <w:lang w:val="es-ES" w:eastAsia="es-ES"/>
    </w:rPr>
  </w:style>
  <w:style w:type="character" w:styleId="Refdecomentario">
    <w:name w:val="annotation reference"/>
    <w:uiPriority w:val="99"/>
    <w:unhideWhenUsed/>
    <w:rsid w:val="00B8540E"/>
    <w:rPr>
      <w:sz w:val="16"/>
      <w:szCs w:val="16"/>
    </w:rPr>
  </w:style>
  <w:style w:type="paragraph" w:styleId="Textocomentario">
    <w:name w:val="annotation text"/>
    <w:basedOn w:val="Normal"/>
    <w:link w:val="TextocomentarioCar"/>
    <w:unhideWhenUsed/>
    <w:rsid w:val="00B8540E"/>
    <w:rPr>
      <w:sz w:val="20"/>
      <w:szCs w:val="20"/>
    </w:rPr>
  </w:style>
  <w:style w:type="character" w:customStyle="1" w:styleId="TextocomentarioCar">
    <w:name w:val="Texto comentario Car"/>
    <w:link w:val="Textocomentario"/>
    <w:rsid w:val="00B8540E"/>
    <w:rPr>
      <w:lang w:val="es-ES" w:eastAsia="es-ES"/>
    </w:rPr>
  </w:style>
  <w:style w:type="paragraph" w:styleId="Asuntodelcomentario">
    <w:name w:val="annotation subject"/>
    <w:basedOn w:val="Textocomentario"/>
    <w:next w:val="Textocomentario"/>
    <w:link w:val="AsuntodelcomentarioCar"/>
    <w:uiPriority w:val="99"/>
    <w:unhideWhenUsed/>
    <w:rsid w:val="00B8540E"/>
    <w:rPr>
      <w:b/>
      <w:bCs/>
    </w:rPr>
  </w:style>
  <w:style w:type="character" w:customStyle="1" w:styleId="AsuntodelcomentarioCar">
    <w:name w:val="Asunto del comentario Car"/>
    <w:link w:val="Asuntodelcomentario"/>
    <w:uiPriority w:val="99"/>
    <w:rsid w:val="00B8540E"/>
    <w:rPr>
      <w:b/>
      <w:bCs/>
      <w:lang w:val="es-ES" w:eastAsia="es-ES"/>
    </w:rPr>
  </w:style>
  <w:style w:type="paragraph" w:styleId="Revisin">
    <w:name w:val="Revision"/>
    <w:hidden/>
    <w:rsid w:val="00B8540E"/>
    <w:rPr>
      <w:sz w:val="24"/>
      <w:szCs w:val="24"/>
      <w:lang w:val="es-ES" w:eastAsia="es-ES"/>
    </w:rPr>
  </w:style>
  <w:style w:type="paragraph" w:styleId="Textodeglobo">
    <w:name w:val="Balloon Text"/>
    <w:basedOn w:val="Normal"/>
    <w:link w:val="TextodegloboCar"/>
    <w:unhideWhenUsed/>
    <w:rsid w:val="00B8540E"/>
    <w:rPr>
      <w:rFonts w:ascii="Tahoma" w:hAnsi="Tahoma" w:cs="Tahoma"/>
      <w:sz w:val="16"/>
      <w:szCs w:val="16"/>
    </w:rPr>
  </w:style>
  <w:style w:type="character" w:customStyle="1" w:styleId="TextodegloboCar">
    <w:name w:val="Texto de globo Car"/>
    <w:link w:val="Textodeglobo"/>
    <w:rsid w:val="00B8540E"/>
    <w:rPr>
      <w:rFonts w:ascii="Tahoma" w:hAnsi="Tahoma" w:cs="Tahoma"/>
      <w:sz w:val="16"/>
      <w:szCs w:val="16"/>
      <w:lang w:val="es-ES" w:eastAsia="es-ES"/>
    </w:rPr>
  </w:style>
  <w:style w:type="paragraph" w:customStyle="1" w:styleId="Cuadrculamediana21">
    <w:name w:val="Cuadrícula mediana 21"/>
    <w:rsid w:val="00B8540E"/>
    <w:rPr>
      <w:rFonts w:ascii="Calibri" w:hAnsi="Calibri" w:cs="Calibri"/>
      <w:sz w:val="22"/>
      <w:lang w:val="es-ES"/>
    </w:rPr>
  </w:style>
  <w:style w:type="paragraph" w:customStyle="1" w:styleId="Cuadrculaclara-nfas">
    <w:name w:val="Cuadrícula clara - Énfas"/>
    <w:basedOn w:val="Normal"/>
    <w:rsid w:val="00B8540E"/>
    <w:pPr>
      <w:ind w:left="708"/>
    </w:pPr>
    <w:rPr>
      <w:rFonts w:ascii="Calibri" w:hAnsi="Calibri" w:cs="Calibri"/>
      <w:sz w:val="22"/>
      <w:szCs w:val="20"/>
      <w:lang w:eastAsia="es-MX"/>
    </w:rPr>
  </w:style>
  <w:style w:type="paragraph" w:styleId="Prrafodelista">
    <w:name w:val="List Paragraph"/>
    <w:basedOn w:val="Normal"/>
    <w:uiPriority w:val="34"/>
    <w:qFormat/>
    <w:rsid w:val="00B8540E"/>
    <w:pPr>
      <w:ind w:left="720"/>
    </w:pPr>
    <w:rPr>
      <w:szCs w:val="20"/>
      <w:lang w:eastAsia="es-MX"/>
    </w:rPr>
  </w:style>
  <w:style w:type="paragraph" w:styleId="Sinespaciado">
    <w:name w:val="No Spacing"/>
    <w:qFormat/>
    <w:rsid w:val="00B8540E"/>
    <w:rPr>
      <w:rFonts w:ascii="Calibri" w:hAnsi="Calibri" w:cs="Calibri"/>
      <w:sz w:val="22"/>
      <w:lang w:val="es-ES"/>
    </w:rPr>
  </w:style>
  <w:style w:type="paragraph" w:customStyle="1" w:styleId="texto0">
    <w:name w:val="texto"/>
    <w:basedOn w:val="Normal"/>
    <w:link w:val="textoCar0"/>
    <w:rsid w:val="00B8540E"/>
    <w:pPr>
      <w:snapToGrid w:val="0"/>
      <w:spacing w:after="101" w:line="216" w:lineRule="exact"/>
      <w:ind w:firstLine="288"/>
      <w:jc w:val="both"/>
    </w:pPr>
    <w:rPr>
      <w:rFonts w:ascii="Arial" w:hAnsi="Arial"/>
      <w:sz w:val="18"/>
      <w:szCs w:val="18"/>
      <w:lang w:val="x-none"/>
    </w:rPr>
  </w:style>
  <w:style w:type="character" w:styleId="Refdenotaalpie">
    <w:name w:val="footnote reference"/>
    <w:rsid w:val="00B8540E"/>
    <w:rPr>
      <w:vertAlign w:val="superscript"/>
    </w:rPr>
  </w:style>
  <w:style w:type="paragraph" w:styleId="Textonotapie">
    <w:name w:val="footnote text"/>
    <w:basedOn w:val="Normal"/>
    <w:link w:val="TextonotapieCar"/>
    <w:rsid w:val="00B8540E"/>
    <w:rPr>
      <w:rFonts w:ascii="Cambria" w:hAnsi="Cambria"/>
      <w:sz w:val="20"/>
      <w:szCs w:val="20"/>
      <w:lang w:val="es-ES_tradnl" w:eastAsia="x-none"/>
    </w:rPr>
  </w:style>
  <w:style w:type="character" w:customStyle="1" w:styleId="TextonotapieCar">
    <w:name w:val="Texto nota pie Car"/>
    <w:link w:val="Textonotapie"/>
    <w:rsid w:val="00B8540E"/>
    <w:rPr>
      <w:rFonts w:ascii="Cambria" w:hAnsi="Cambria"/>
      <w:lang w:val="es-ES_tradnl" w:eastAsia="x-none"/>
    </w:rPr>
  </w:style>
  <w:style w:type="paragraph" w:customStyle="1" w:styleId="Textosinformato1">
    <w:name w:val="Texto sin formato1"/>
    <w:basedOn w:val="Normal"/>
    <w:rsid w:val="00B8540E"/>
    <w:rPr>
      <w:rFonts w:ascii="Courier New" w:hAnsi="Courier New" w:cs="Courier New"/>
      <w:sz w:val="20"/>
      <w:szCs w:val="20"/>
      <w:lang w:val="es-MX" w:eastAsia="es-MX"/>
    </w:rPr>
  </w:style>
  <w:style w:type="character" w:customStyle="1" w:styleId="Titulo1Car">
    <w:name w:val="Titulo 1 Car"/>
    <w:link w:val="Titulo1"/>
    <w:rsid w:val="00B8540E"/>
    <w:rPr>
      <w:rFonts w:cs="Arial"/>
      <w:b/>
      <w:sz w:val="18"/>
      <w:szCs w:val="18"/>
    </w:rPr>
  </w:style>
  <w:style w:type="paragraph" w:customStyle="1" w:styleId="Prueba">
    <w:name w:val="Prueba"/>
    <w:basedOn w:val="Normal"/>
    <w:autoRedefine/>
    <w:rsid w:val="00B8540E"/>
    <w:pPr>
      <w:pBdr>
        <w:bottom w:val="single" w:sz="12" w:space="1" w:color="auto"/>
      </w:pBdr>
      <w:spacing w:line="220" w:lineRule="exact"/>
      <w:jc w:val="both"/>
    </w:pPr>
    <w:rPr>
      <w:rFonts w:ascii="Arial" w:hAnsi="Arial" w:cs="Arial"/>
      <w:b/>
      <w:sz w:val="18"/>
      <w:szCs w:val="18"/>
      <w:lang w:val="es-ES_tradnl"/>
    </w:rPr>
  </w:style>
  <w:style w:type="paragraph" w:customStyle="1" w:styleId="Prueba1">
    <w:name w:val="Prueba1"/>
    <w:basedOn w:val="Normal"/>
    <w:autoRedefine/>
    <w:rsid w:val="00B8540E"/>
    <w:pPr>
      <w:pBdr>
        <w:bottom w:val="single" w:sz="6" w:space="1" w:color="auto"/>
      </w:pBdr>
      <w:spacing w:before="40" w:after="40"/>
      <w:ind w:left="1354" w:right="1368"/>
      <w:jc w:val="center"/>
    </w:pPr>
    <w:rPr>
      <w:rFonts w:ascii="Arial" w:hAnsi="Arial" w:cs="Arial"/>
      <w:b/>
      <w:sz w:val="28"/>
      <w:szCs w:val="28"/>
      <w:lang w:val="es-ES_tradnl"/>
    </w:rPr>
  </w:style>
  <w:style w:type="paragraph" w:customStyle="1" w:styleId="MACROCABEZA">
    <w:name w:val="MACROCABEZA"/>
    <w:basedOn w:val="Normal"/>
    <w:autoRedefine/>
    <w:rsid w:val="00B8540E"/>
    <w:pPr>
      <w:spacing w:after="120"/>
      <w:jc w:val="center"/>
    </w:pPr>
    <w:rPr>
      <w:rFonts w:ascii="Arial" w:hAnsi="Arial" w:cs="Arial"/>
      <w:b/>
      <w:sz w:val="28"/>
      <w:szCs w:val="20"/>
      <w:lang w:val="es-ES_tradnl"/>
    </w:rPr>
  </w:style>
  <w:style w:type="paragraph" w:customStyle="1" w:styleId="MACROSUMARIO">
    <w:name w:val="MACROSUMARIO"/>
    <w:basedOn w:val="Normal"/>
    <w:autoRedefine/>
    <w:rsid w:val="00B8540E"/>
    <w:rPr>
      <w:rFonts w:ascii="Arial" w:hAnsi="Arial" w:cs="Arial"/>
      <w:b/>
      <w:sz w:val="18"/>
      <w:szCs w:val="20"/>
      <w:lang w:val="es-ES_tradnl"/>
    </w:rPr>
  </w:style>
  <w:style w:type="paragraph" w:customStyle="1" w:styleId="MACROALMARGEN">
    <w:name w:val="MACROALMARGEN"/>
    <w:basedOn w:val="Normal"/>
    <w:autoRedefine/>
    <w:rsid w:val="00B8540E"/>
    <w:rPr>
      <w:rFonts w:ascii="Arial" w:hAnsi="Arial" w:cs="Arial"/>
      <w:sz w:val="18"/>
      <w:szCs w:val="20"/>
      <w:lang w:val="es-ES_tradnl"/>
    </w:rPr>
  </w:style>
  <w:style w:type="paragraph" w:customStyle="1" w:styleId="INICIO">
    <w:name w:val="INICIO"/>
    <w:next w:val="Normal"/>
    <w:autoRedefine/>
    <w:rsid w:val="00B8540E"/>
    <w:pPr>
      <w:spacing w:after="120"/>
    </w:pPr>
    <w:rPr>
      <w:b/>
      <w:bCs/>
      <w:sz w:val="28"/>
      <w:szCs w:val="28"/>
      <w:lang w:val="es-ES" w:eastAsia="es-ES"/>
    </w:rPr>
  </w:style>
  <w:style w:type="paragraph" w:customStyle="1" w:styleId="EstiloHeader">
    <w:name w:val="EstiloHeader"/>
    <w:basedOn w:val="Encabezado"/>
    <w:autoRedefine/>
    <w:qFormat/>
    <w:rsid w:val="00B8540E"/>
    <w:pPr>
      <w:pBdr>
        <w:bottom w:val="double" w:sz="4" w:space="1" w:color="auto"/>
      </w:pBdr>
      <w:tabs>
        <w:tab w:val="clear" w:pos="8838"/>
        <w:tab w:val="right" w:pos="8640"/>
      </w:tabs>
      <w:spacing w:before="120"/>
      <w:ind w:left="288" w:right="288"/>
    </w:pPr>
    <w:rPr>
      <w:b/>
      <w:sz w:val="18"/>
      <w:szCs w:val="20"/>
      <w:lang w:val="es-ES_tradnl"/>
    </w:rPr>
  </w:style>
  <w:style w:type="numbering" w:customStyle="1" w:styleId="Sinlista1">
    <w:name w:val="Sin lista1"/>
    <w:next w:val="Sinlista"/>
    <w:uiPriority w:val="99"/>
    <w:semiHidden/>
    <w:unhideWhenUsed/>
    <w:rsid w:val="00B8540E"/>
  </w:style>
  <w:style w:type="numbering" w:customStyle="1" w:styleId="Sinlista2">
    <w:name w:val="Sin lista2"/>
    <w:next w:val="Sinlista"/>
    <w:uiPriority w:val="99"/>
    <w:semiHidden/>
    <w:unhideWhenUsed/>
    <w:rsid w:val="00B8540E"/>
  </w:style>
  <w:style w:type="character" w:customStyle="1" w:styleId="WW8Num1z0">
    <w:name w:val="WW8Num1z0"/>
    <w:rsid w:val="00B8540E"/>
    <w:rPr>
      <w:rFonts w:ascii="Symbol" w:hAnsi="Symbol"/>
    </w:rPr>
  </w:style>
  <w:style w:type="character" w:customStyle="1" w:styleId="Absatz-Standardschriftart">
    <w:name w:val="Absatz-Standardschriftart"/>
    <w:rsid w:val="00B8540E"/>
  </w:style>
  <w:style w:type="character" w:customStyle="1" w:styleId="WW-Absatz-Standardschriftart">
    <w:name w:val="WW-Absatz-Standardschriftart"/>
    <w:rsid w:val="00B8540E"/>
  </w:style>
  <w:style w:type="character" w:customStyle="1" w:styleId="WW-Absatz-Standardschriftart1">
    <w:name w:val="WW-Absatz-Standardschriftart1"/>
    <w:rsid w:val="00B8540E"/>
  </w:style>
  <w:style w:type="character" w:customStyle="1" w:styleId="WW-Absatz-Standardschriftart11">
    <w:name w:val="WW-Absatz-Standardschriftart11"/>
    <w:rsid w:val="00B8540E"/>
  </w:style>
  <w:style w:type="character" w:customStyle="1" w:styleId="WW-Absatz-Standardschriftart111">
    <w:name w:val="WW-Absatz-Standardschriftart111"/>
    <w:rsid w:val="00B8540E"/>
  </w:style>
  <w:style w:type="character" w:customStyle="1" w:styleId="WW-Absatz-Standardschriftart1111">
    <w:name w:val="WW-Absatz-Standardschriftart1111"/>
    <w:rsid w:val="00B8540E"/>
  </w:style>
  <w:style w:type="character" w:customStyle="1" w:styleId="WW-Absatz-Standardschriftart11111">
    <w:name w:val="WW-Absatz-Standardschriftart11111"/>
    <w:rsid w:val="00B8540E"/>
  </w:style>
  <w:style w:type="character" w:customStyle="1" w:styleId="WW-Absatz-Standardschriftart111111">
    <w:name w:val="WW-Absatz-Standardschriftart111111"/>
    <w:rsid w:val="00B8540E"/>
  </w:style>
  <w:style w:type="character" w:customStyle="1" w:styleId="WW-Absatz-Standardschriftart1111111">
    <w:name w:val="WW-Absatz-Standardschriftart1111111"/>
    <w:rsid w:val="00B8540E"/>
  </w:style>
  <w:style w:type="character" w:customStyle="1" w:styleId="WW-Absatz-Standardschriftart11111111">
    <w:name w:val="WW-Absatz-Standardschriftart11111111"/>
    <w:rsid w:val="00B8540E"/>
  </w:style>
  <w:style w:type="character" w:customStyle="1" w:styleId="WW8Num2z0">
    <w:name w:val="WW8Num2z0"/>
    <w:rsid w:val="00B8540E"/>
    <w:rPr>
      <w:rFonts w:ascii="Wingdings" w:hAnsi="Wingdings" w:cs="StarSymbol"/>
      <w:sz w:val="18"/>
      <w:szCs w:val="18"/>
    </w:rPr>
  </w:style>
  <w:style w:type="character" w:customStyle="1" w:styleId="WW8Num2z1">
    <w:name w:val="WW8Num2z1"/>
    <w:rsid w:val="00B8540E"/>
    <w:rPr>
      <w:rFonts w:ascii="Wingdings 2" w:hAnsi="Wingdings 2" w:cs="StarSymbol"/>
      <w:sz w:val="18"/>
      <w:szCs w:val="18"/>
    </w:rPr>
  </w:style>
  <w:style w:type="character" w:customStyle="1" w:styleId="WW8Num2z2">
    <w:name w:val="WW8Num2z2"/>
    <w:rsid w:val="00B8540E"/>
    <w:rPr>
      <w:rFonts w:ascii="StarSymbol" w:hAnsi="StarSymbol" w:cs="StarSymbol"/>
      <w:sz w:val="18"/>
      <w:szCs w:val="18"/>
    </w:rPr>
  </w:style>
  <w:style w:type="character" w:customStyle="1" w:styleId="Fuentedeprrafopredeter2">
    <w:name w:val="Fuente de párrafo predeter.2"/>
    <w:rsid w:val="00B8540E"/>
  </w:style>
  <w:style w:type="character" w:customStyle="1" w:styleId="WW-Absatz-Standardschriftart111111111">
    <w:name w:val="WW-Absatz-Standardschriftart111111111"/>
    <w:rsid w:val="00B8540E"/>
  </w:style>
  <w:style w:type="character" w:customStyle="1" w:styleId="WW-Absatz-Standardschriftart1111111111">
    <w:name w:val="WW-Absatz-Standardschriftart1111111111"/>
    <w:rsid w:val="00B8540E"/>
  </w:style>
  <w:style w:type="character" w:customStyle="1" w:styleId="WW-Absatz-Standardschriftart11111111111">
    <w:name w:val="WW-Absatz-Standardschriftart11111111111"/>
    <w:rsid w:val="00B8540E"/>
  </w:style>
  <w:style w:type="character" w:customStyle="1" w:styleId="WW-Absatz-Standardschriftart111111111111">
    <w:name w:val="WW-Absatz-Standardschriftart111111111111"/>
    <w:rsid w:val="00B8540E"/>
  </w:style>
  <w:style w:type="character" w:customStyle="1" w:styleId="WW-Absatz-Standardschriftart1111111111111">
    <w:name w:val="WW-Absatz-Standardschriftart1111111111111"/>
    <w:rsid w:val="00B8540E"/>
  </w:style>
  <w:style w:type="character" w:customStyle="1" w:styleId="WW-Absatz-Standardschriftart11111111111111">
    <w:name w:val="WW-Absatz-Standardschriftart11111111111111"/>
    <w:rsid w:val="00B8540E"/>
  </w:style>
  <w:style w:type="character" w:customStyle="1" w:styleId="WW-Absatz-Standardschriftart111111111111111">
    <w:name w:val="WW-Absatz-Standardschriftart111111111111111"/>
    <w:rsid w:val="00B8540E"/>
  </w:style>
  <w:style w:type="character" w:customStyle="1" w:styleId="Fuentedeprrafopredeter1">
    <w:name w:val="Fuente de párrafo predeter.1"/>
    <w:rsid w:val="00B8540E"/>
  </w:style>
  <w:style w:type="paragraph" w:customStyle="1" w:styleId="Encabezado2">
    <w:name w:val="Encabezado2"/>
    <w:basedOn w:val="Normal"/>
    <w:next w:val="Textoindependiente"/>
    <w:rsid w:val="00B8540E"/>
    <w:pPr>
      <w:keepNext/>
      <w:suppressAutoHyphens/>
      <w:spacing w:before="240" w:after="120"/>
    </w:pPr>
    <w:rPr>
      <w:rFonts w:ascii="Arial" w:eastAsia="Lucida Sans Unicode" w:hAnsi="Arial" w:cs="Tahoma"/>
      <w:sz w:val="28"/>
      <w:szCs w:val="28"/>
      <w:lang w:eastAsia="ar-SA"/>
    </w:rPr>
  </w:style>
  <w:style w:type="paragraph" w:styleId="Textoindependiente">
    <w:name w:val="Body Text"/>
    <w:aliases w:val="e1,Texto independiente Car Car Car Car,Texto independiente Car Car Car Car Car Car Car,Texto independiente Car Car Car Car Car Car Car Car Car Car,Texto independiente Car Car Car Car Car Car Car Car Car Car Car Car Car Car Car Car"/>
    <w:basedOn w:val="Normal"/>
    <w:link w:val="TextoindependienteCar"/>
    <w:qFormat/>
    <w:rsid w:val="00B8540E"/>
    <w:pPr>
      <w:widowControl w:val="0"/>
    </w:pPr>
    <w:rPr>
      <w:rFonts w:ascii="Arial" w:hAnsi="Arial"/>
      <w:snapToGrid w:val="0"/>
      <w:sz w:val="20"/>
      <w:szCs w:val="20"/>
      <w:lang w:val="es-ES_tradnl"/>
    </w:rPr>
  </w:style>
  <w:style w:type="character" w:customStyle="1" w:styleId="TextoindependienteCar">
    <w:name w:val="Texto independiente Car"/>
    <w:aliases w:val="e1 Car,Texto independiente Car Car Car Car Car,Texto independiente Car Car Car Car Car Car Car Car,Texto independiente Car Car Car Car Car Car Car Car Car Car Car"/>
    <w:link w:val="Textoindependiente"/>
    <w:rsid w:val="00B8540E"/>
    <w:rPr>
      <w:rFonts w:ascii="Arial" w:hAnsi="Arial"/>
      <w:snapToGrid w:val="0"/>
      <w:lang w:val="es-ES_tradnl" w:eastAsia="es-ES"/>
    </w:rPr>
  </w:style>
  <w:style w:type="paragraph" w:customStyle="1" w:styleId="Etiqueta">
    <w:name w:val="Etiqueta"/>
    <w:basedOn w:val="Normal"/>
    <w:rsid w:val="00B8540E"/>
    <w:pPr>
      <w:suppressLineNumbers/>
      <w:suppressAutoHyphens/>
      <w:spacing w:before="120" w:after="120"/>
    </w:pPr>
    <w:rPr>
      <w:rFonts w:cs="Tahoma"/>
      <w:i/>
      <w:iCs/>
      <w:lang w:eastAsia="ar-SA"/>
    </w:rPr>
  </w:style>
  <w:style w:type="paragraph" w:customStyle="1" w:styleId="ndice">
    <w:name w:val="Índice"/>
    <w:basedOn w:val="Normal"/>
    <w:rsid w:val="00B8540E"/>
    <w:pPr>
      <w:suppressLineNumbers/>
      <w:suppressAutoHyphens/>
    </w:pPr>
    <w:rPr>
      <w:rFonts w:cs="Tahoma"/>
      <w:lang w:eastAsia="ar-SA"/>
    </w:rPr>
  </w:style>
  <w:style w:type="paragraph" w:customStyle="1" w:styleId="Encabezado1">
    <w:name w:val="Encabezado1"/>
    <w:basedOn w:val="Normal"/>
    <w:next w:val="Textoindependiente"/>
    <w:rsid w:val="00B8540E"/>
    <w:pPr>
      <w:keepNext/>
      <w:suppressAutoHyphens/>
      <w:spacing w:before="240" w:after="120"/>
    </w:pPr>
    <w:rPr>
      <w:rFonts w:ascii="Arial" w:eastAsia="Lucida Sans Unicode" w:hAnsi="Arial" w:cs="Tahoma"/>
      <w:sz w:val="28"/>
      <w:szCs w:val="28"/>
      <w:lang w:eastAsia="ar-SA"/>
    </w:rPr>
  </w:style>
  <w:style w:type="paragraph" w:customStyle="1" w:styleId="Contenidodelatabla">
    <w:name w:val="Contenido de la tabla"/>
    <w:basedOn w:val="Normal"/>
    <w:rsid w:val="00B8540E"/>
    <w:pPr>
      <w:suppressLineNumbers/>
      <w:suppressAutoHyphens/>
    </w:pPr>
    <w:rPr>
      <w:rFonts w:cs="Arial"/>
      <w:lang w:eastAsia="ar-SA"/>
    </w:rPr>
  </w:style>
  <w:style w:type="paragraph" w:customStyle="1" w:styleId="Encabezadodelatabla">
    <w:name w:val="Encabezado de la tabla"/>
    <w:basedOn w:val="Contenidodelatabla"/>
    <w:rsid w:val="00B8540E"/>
    <w:pPr>
      <w:jc w:val="center"/>
    </w:pPr>
    <w:rPr>
      <w:b/>
      <w:bCs/>
    </w:rPr>
  </w:style>
  <w:style w:type="numbering" w:customStyle="1" w:styleId="Sinlista11">
    <w:name w:val="Sin lista11"/>
    <w:next w:val="Sinlista"/>
    <w:uiPriority w:val="99"/>
    <w:semiHidden/>
    <w:unhideWhenUsed/>
    <w:rsid w:val="00B8540E"/>
  </w:style>
  <w:style w:type="paragraph" w:customStyle="1" w:styleId="xl75">
    <w:name w:val="xl75"/>
    <w:basedOn w:val="Normal"/>
    <w:rsid w:val="00B8540E"/>
    <w:pPr>
      <w:pBdr>
        <w:right w:val="single" w:sz="8" w:space="0" w:color="auto"/>
      </w:pBdr>
      <w:spacing w:before="100" w:after="100"/>
      <w:jc w:val="center"/>
    </w:pPr>
    <w:rPr>
      <w:rFonts w:ascii="Arial" w:eastAsia="Arial Unicode MS" w:hAnsi="Arial" w:cs="Arial"/>
      <w:b/>
      <w:noProof/>
      <w:sz w:val="28"/>
      <w:szCs w:val="20"/>
    </w:rPr>
  </w:style>
  <w:style w:type="paragraph" w:customStyle="1" w:styleId="xl60">
    <w:name w:val="xl60"/>
    <w:basedOn w:val="Normal"/>
    <w:rsid w:val="00B8540E"/>
    <w:pPr>
      <w:pBdr>
        <w:left w:val="single" w:sz="8" w:space="0" w:color="auto"/>
        <w:bottom w:val="single" w:sz="8" w:space="0" w:color="auto"/>
      </w:pBdr>
      <w:spacing w:before="100" w:after="100"/>
    </w:pPr>
    <w:rPr>
      <w:rFonts w:ascii="Arial" w:eastAsia="Arial Unicode MS" w:hAnsi="Arial" w:cs="Arial"/>
      <w:b/>
      <w:noProof/>
      <w:sz w:val="32"/>
      <w:szCs w:val="20"/>
    </w:rPr>
  </w:style>
  <w:style w:type="paragraph" w:customStyle="1" w:styleId="Textoindependiente21">
    <w:name w:val="Texto independiente 21"/>
    <w:basedOn w:val="Normal"/>
    <w:rsid w:val="00B8540E"/>
    <w:pPr>
      <w:ind w:right="-79"/>
      <w:jc w:val="both"/>
    </w:pPr>
    <w:rPr>
      <w:rFonts w:ascii="Arial" w:hAnsi="Arial" w:cs="Arial"/>
      <w:sz w:val="18"/>
      <w:szCs w:val="20"/>
    </w:rPr>
  </w:style>
  <w:style w:type="numbering" w:customStyle="1" w:styleId="Sinlista21">
    <w:name w:val="Sin lista21"/>
    <w:next w:val="Sinlista"/>
    <w:semiHidden/>
    <w:unhideWhenUsed/>
    <w:rsid w:val="00B8540E"/>
  </w:style>
  <w:style w:type="table" w:customStyle="1" w:styleId="Tablaconcuadrcula1">
    <w:name w:val="Tabla con cuadrícula1"/>
    <w:basedOn w:val="Tablanormal"/>
    <w:next w:val="Tablaconcuadrcula"/>
    <w:rsid w:val="00B8540E"/>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B854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VIHeader">
    <w:name w:val="Section VI. Header"/>
    <w:basedOn w:val="Normal"/>
    <w:rsid w:val="00B8540E"/>
    <w:pPr>
      <w:spacing w:before="120" w:after="240"/>
      <w:jc w:val="center"/>
    </w:pPr>
    <w:rPr>
      <w:rFonts w:ascii="Palatino Linotype" w:hAnsi="Palatino Linotype" w:cs="Arial"/>
      <w:b/>
      <w:sz w:val="36"/>
      <w:szCs w:val="20"/>
      <w:lang w:val="en-US" w:eastAsia="en-US"/>
    </w:rPr>
  </w:style>
  <w:style w:type="numbering" w:customStyle="1" w:styleId="Sinlista3">
    <w:name w:val="Sin lista3"/>
    <w:next w:val="Sinlista"/>
    <w:uiPriority w:val="99"/>
    <w:semiHidden/>
    <w:unhideWhenUsed/>
    <w:rsid w:val="00B8540E"/>
  </w:style>
  <w:style w:type="paragraph" w:styleId="Descripcin">
    <w:name w:val="caption"/>
    <w:aliases w:val="Epígrafe"/>
    <w:basedOn w:val="Normal"/>
    <w:next w:val="Normal"/>
    <w:qFormat/>
    <w:rsid w:val="00B8540E"/>
    <w:pPr>
      <w:tabs>
        <w:tab w:val="left" w:pos="5138"/>
        <w:tab w:val="left" w:pos="6264"/>
        <w:tab w:val="left" w:pos="7762"/>
        <w:tab w:val="left" w:pos="8995"/>
      </w:tabs>
      <w:jc w:val="center"/>
    </w:pPr>
    <w:rPr>
      <w:rFonts w:ascii="Tahoma" w:hAnsi="Tahoma"/>
      <w:b/>
      <w:snapToGrid w:val="0"/>
      <w:color w:val="000000"/>
      <w:sz w:val="28"/>
      <w:szCs w:val="20"/>
    </w:rPr>
  </w:style>
  <w:style w:type="paragraph" w:styleId="Textonotaalfinal">
    <w:name w:val="endnote text"/>
    <w:basedOn w:val="Normal"/>
    <w:link w:val="TextonotaalfinalCar"/>
    <w:rsid w:val="00B8540E"/>
    <w:rPr>
      <w:rFonts w:ascii="Courier New" w:hAnsi="Courier New"/>
      <w:noProof/>
      <w:sz w:val="20"/>
      <w:szCs w:val="20"/>
    </w:rPr>
  </w:style>
  <w:style w:type="character" w:customStyle="1" w:styleId="TextonotaalfinalCar">
    <w:name w:val="Texto nota al final Car"/>
    <w:link w:val="Textonotaalfinal"/>
    <w:rsid w:val="00B8540E"/>
    <w:rPr>
      <w:rFonts w:ascii="Courier New" w:hAnsi="Courier New"/>
      <w:noProof/>
      <w:lang w:val="es-ES" w:eastAsia="es-ES"/>
    </w:rPr>
  </w:style>
  <w:style w:type="paragraph" w:styleId="Lista">
    <w:name w:val="List"/>
    <w:basedOn w:val="Textoindependiente"/>
    <w:rsid w:val="00B8540E"/>
    <w:pPr>
      <w:suppressAutoHyphens/>
    </w:pPr>
    <w:rPr>
      <w:rFonts w:ascii="Times New Roman" w:hAnsi="Times New Roman" w:cs="Tahoma"/>
      <w:sz w:val="24"/>
      <w:szCs w:val="24"/>
      <w:lang w:val="es-ES" w:eastAsia="ar-SA"/>
    </w:rPr>
  </w:style>
  <w:style w:type="paragraph" w:styleId="Ttulo">
    <w:name w:val="Title"/>
    <w:basedOn w:val="Normal"/>
    <w:link w:val="TtuloCar"/>
    <w:qFormat/>
    <w:rsid w:val="00B8540E"/>
    <w:pPr>
      <w:spacing w:before="100" w:beforeAutospacing="1" w:after="100" w:afterAutospacing="1"/>
      <w:ind w:right="-86"/>
      <w:jc w:val="center"/>
    </w:pPr>
    <w:rPr>
      <w:rFonts w:ascii="Tahoma" w:hAnsi="Tahoma"/>
      <w:b/>
      <w:noProof/>
      <w:sz w:val="32"/>
      <w:szCs w:val="20"/>
    </w:rPr>
  </w:style>
  <w:style w:type="character" w:customStyle="1" w:styleId="TtuloCar">
    <w:name w:val="Título Car"/>
    <w:link w:val="Ttulo"/>
    <w:rsid w:val="00B8540E"/>
    <w:rPr>
      <w:rFonts w:ascii="Tahoma" w:hAnsi="Tahoma"/>
      <w:b/>
      <w:noProof/>
      <w:sz w:val="32"/>
      <w:lang w:val="es-ES" w:eastAsia="es-ES"/>
    </w:rPr>
  </w:style>
  <w:style w:type="paragraph" w:styleId="Sangradetextonormal">
    <w:name w:val="Body Text Indent"/>
    <w:basedOn w:val="Normal"/>
    <w:link w:val="SangradetextonormalCar"/>
    <w:rsid w:val="00B8540E"/>
    <w:pPr>
      <w:spacing w:after="120"/>
      <w:ind w:left="283"/>
    </w:pPr>
    <w:rPr>
      <w:lang w:val="x-none"/>
    </w:rPr>
  </w:style>
  <w:style w:type="character" w:customStyle="1" w:styleId="SangradetextonormalCar">
    <w:name w:val="Sangría de texto normal Car"/>
    <w:link w:val="Sangradetextonormal"/>
    <w:rsid w:val="00B8540E"/>
    <w:rPr>
      <w:sz w:val="24"/>
      <w:szCs w:val="24"/>
      <w:lang w:val="x-none" w:eastAsia="es-ES"/>
    </w:rPr>
  </w:style>
  <w:style w:type="paragraph" w:styleId="Subttulo">
    <w:name w:val="Subtitle"/>
    <w:basedOn w:val="Normal"/>
    <w:link w:val="SubttuloCar"/>
    <w:qFormat/>
    <w:rsid w:val="00B8540E"/>
    <w:pPr>
      <w:ind w:right="537"/>
      <w:jc w:val="center"/>
    </w:pPr>
    <w:rPr>
      <w:rFonts w:ascii="Arial" w:hAnsi="Arial"/>
      <w:b/>
      <w:sz w:val="28"/>
      <w:szCs w:val="20"/>
    </w:rPr>
  </w:style>
  <w:style w:type="character" w:customStyle="1" w:styleId="SubttuloCar">
    <w:name w:val="Subtítulo Car"/>
    <w:link w:val="Subttulo"/>
    <w:rsid w:val="00B8540E"/>
    <w:rPr>
      <w:rFonts w:ascii="Arial" w:hAnsi="Arial"/>
      <w:b/>
      <w:sz w:val="28"/>
      <w:lang w:val="es-ES" w:eastAsia="es-ES"/>
    </w:rPr>
  </w:style>
  <w:style w:type="paragraph" w:styleId="Textoindependiente2">
    <w:name w:val="Body Text 2"/>
    <w:basedOn w:val="Normal"/>
    <w:link w:val="Textoindependiente2Car"/>
    <w:rsid w:val="00B8540E"/>
    <w:pPr>
      <w:jc w:val="both"/>
    </w:pPr>
    <w:rPr>
      <w:rFonts w:ascii="Arial" w:hAnsi="Arial"/>
      <w:sz w:val="19"/>
      <w:lang w:val="x-none"/>
    </w:rPr>
  </w:style>
  <w:style w:type="character" w:customStyle="1" w:styleId="Textoindependiente2Car">
    <w:name w:val="Texto independiente 2 Car"/>
    <w:link w:val="Textoindependiente2"/>
    <w:rsid w:val="00B8540E"/>
    <w:rPr>
      <w:rFonts w:ascii="Arial" w:hAnsi="Arial"/>
      <w:sz w:val="19"/>
      <w:szCs w:val="24"/>
      <w:lang w:val="x-none" w:eastAsia="es-ES"/>
    </w:rPr>
  </w:style>
  <w:style w:type="paragraph" w:styleId="Textoindependiente3">
    <w:name w:val="Body Text 3"/>
    <w:basedOn w:val="Normal"/>
    <w:link w:val="Textoindependiente3Car"/>
    <w:rsid w:val="00B8540E"/>
    <w:pPr>
      <w:jc w:val="both"/>
    </w:pPr>
    <w:rPr>
      <w:rFonts w:ascii="Arial" w:hAnsi="Arial"/>
      <w:sz w:val="18"/>
      <w:lang w:val="x-none"/>
    </w:rPr>
  </w:style>
  <w:style w:type="character" w:customStyle="1" w:styleId="Textoindependiente3Car">
    <w:name w:val="Texto independiente 3 Car"/>
    <w:link w:val="Textoindependiente3"/>
    <w:rsid w:val="00B8540E"/>
    <w:rPr>
      <w:rFonts w:ascii="Arial" w:hAnsi="Arial"/>
      <w:sz w:val="18"/>
      <w:szCs w:val="24"/>
      <w:lang w:val="x-none" w:eastAsia="es-ES"/>
    </w:rPr>
  </w:style>
  <w:style w:type="paragraph" w:styleId="Sangra2detindependiente">
    <w:name w:val="Body Text Indent 2"/>
    <w:basedOn w:val="Normal"/>
    <w:link w:val="Sangra2detindependienteCar"/>
    <w:rsid w:val="00B8540E"/>
    <w:pPr>
      <w:ind w:left="3976"/>
    </w:pPr>
    <w:rPr>
      <w:rFonts w:ascii="Arial" w:hAnsi="Arial"/>
      <w:noProof/>
      <w:sz w:val="20"/>
      <w:szCs w:val="20"/>
    </w:rPr>
  </w:style>
  <w:style w:type="character" w:customStyle="1" w:styleId="Sangra2detindependienteCar">
    <w:name w:val="Sangría 2 de t. independiente Car"/>
    <w:link w:val="Sangra2detindependiente"/>
    <w:rsid w:val="00B8540E"/>
    <w:rPr>
      <w:rFonts w:ascii="Arial" w:hAnsi="Arial"/>
      <w:noProof/>
      <w:lang w:val="es-ES" w:eastAsia="es-ES"/>
    </w:rPr>
  </w:style>
  <w:style w:type="paragraph" w:styleId="Sangra3detindependiente">
    <w:name w:val="Body Text Indent 3"/>
    <w:basedOn w:val="Normal"/>
    <w:link w:val="Sangra3detindependienteCar"/>
    <w:rsid w:val="00B8540E"/>
    <w:pPr>
      <w:tabs>
        <w:tab w:val="left" w:pos="144"/>
      </w:tabs>
      <w:ind w:left="851" w:hanging="851"/>
    </w:pPr>
    <w:rPr>
      <w:rFonts w:ascii="Arial" w:hAnsi="Arial"/>
      <w:b/>
      <w:noProof/>
      <w:sz w:val="20"/>
      <w:szCs w:val="20"/>
    </w:rPr>
  </w:style>
  <w:style w:type="character" w:customStyle="1" w:styleId="Sangra3detindependienteCar">
    <w:name w:val="Sangría 3 de t. independiente Car"/>
    <w:link w:val="Sangra3detindependiente"/>
    <w:rsid w:val="00B8540E"/>
    <w:rPr>
      <w:rFonts w:ascii="Arial" w:hAnsi="Arial"/>
      <w:b/>
      <w:noProof/>
      <w:lang w:val="es-ES" w:eastAsia="es-ES"/>
    </w:rPr>
  </w:style>
  <w:style w:type="paragraph" w:styleId="Textodebloque">
    <w:name w:val="Block Text"/>
    <w:basedOn w:val="Normal"/>
    <w:rsid w:val="00B8540E"/>
    <w:pPr>
      <w:ind w:left="-426" w:right="-943"/>
      <w:jc w:val="both"/>
    </w:pPr>
    <w:rPr>
      <w:rFonts w:ascii="Arial" w:hAnsi="Arial"/>
      <w:sz w:val="16"/>
      <w:szCs w:val="20"/>
      <w:lang w:val="es-ES_tradnl"/>
    </w:rPr>
  </w:style>
  <w:style w:type="character" w:styleId="Hipervnculo">
    <w:name w:val="Hyperlink"/>
    <w:uiPriority w:val="99"/>
    <w:rsid w:val="00B8540E"/>
    <w:rPr>
      <w:color w:val="0000FF"/>
      <w:u w:val="single"/>
    </w:rPr>
  </w:style>
  <w:style w:type="character" w:styleId="Hipervnculovisitado">
    <w:name w:val="FollowedHyperlink"/>
    <w:uiPriority w:val="99"/>
    <w:rsid w:val="00B8540E"/>
    <w:rPr>
      <w:color w:val="800080"/>
      <w:u w:val="single"/>
    </w:rPr>
  </w:style>
  <w:style w:type="paragraph" w:styleId="Textosinformato">
    <w:name w:val="Plain Text"/>
    <w:aliases w:val="Texto sin formato Car Car,Texto sin formato Car Car Car Car, Car Car Car, Car,Texto sin formato Car1,Texto sin formato Car Car1 Car,Texto sin formato Car1 Car,Texto sin formato Car Car Car1 Car, Car Car,Car Ca,C,Car4, Car1 Car Car"/>
    <w:basedOn w:val="Normal"/>
    <w:link w:val="TextosinformatoCar"/>
    <w:rsid w:val="00B8540E"/>
    <w:rPr>
      <w:rFonts w:ascii="Courier New" w:hAnsi="Courier New"/>
      <w:sz w:val="20"/>
      <w:szCs w:val="20"/>
    </w:rPr>
  </w:style>
  <w:style w:type="character" w:customStyle="1" w:styleId="TextosinformatoCar">
    <w:name w:val="Texto sin formato Car"/>
    <w:aliases w:val="Texto sin formato Car Car Car2,Texto sin formato Car Car Car Car Car1, Car Car Car Car1, Car Car2,Texto sin formato Car1 Car2,Texto sin formato Car Car1 Car Car1,Texto sin formato Car1 Car Car1, Car Car Car1,Car Ca Car,C Car"/>
    <w:link w:val="Textosinformato"/>
    <w:rsid w:val="00B8540E"/>
    <w:rPr>
      <w:rFonts w:ascii="Courier New" w:hAnsi="Courier New"/>
      <w:lang w:val="es-ES" w:eastAsia="es-ES"/>
    </w:rPr>
  </w:style>
  <w:style w:type="paragraph" w:styleId="NormalWeb">
    <w:name w:val="Normal (Web)"/>
    <w:basedOn w:val="Normal"/>
    <w:rsid w:val="00B8540E"/>
    <w:pPr>
      <w:spacing w:before="100" w:after="100"/>
    </w:pPr>
    <w:rPr>
      <w:color w:val="000000"/>
      <w:szCs w:val="20"/>
    </w:rPr>
  </w:style>
  <w:style w:type="paragraph" w:styleId="Listaconvietas">
    <w:name w:val="List Bullet"/>
    <w:basedOn w:val="Normal"/>
    <w:autoRedefine/>
    <w:uiPriority w:val="99"/>
    <w:rsid w:val="00B8540E"/>
    <w:pPr>
      <w:ind w:left="567" w:right="759"/>
      <w:jc w:val="both"/>
    </w:pPr>
    <w:rPr>
      <w:rFonts w:ascii="Arial" w:hAnsi="Arial"/>
      <w:b/>
      <w:sz w:val="26"/>
      <w:szCs w:val="20"/>
    </w:rPr>
  </w:style>
  <w:style w:type="paragraph" w:customStyle="1" w:styleId="Textoindependiente22">
    <w:name w:val="Texto independiente 22"/>
    <w:basedOn w:val="Normal"/>
    <w:rsid w:val="00B8540E"/>
    <w:pPr>
      <w:spacing w:line="360" w:lineRule="auto"/>
      <w:ind w:left="1701"/>
      <w:jc w:val="both"/>
    </w:pPr>
    <w:rPr>
      <w:rFonts w:ascii="Arial" w:hAnsi="Arial"/>
      <w:b/>
      <w:sz w:val="28"/>
      <w:szCs w:val="20"/>
      <w:lang w:eastAsia="es-MX"/>
    </w:rPr>
  </w:style>
  <w:style w:type="paragraph" w:customStyle="1" w:styleId="Default">
    <w:name w:val="Default"/>
    <w:rsid w:val="00B8540E"/>
    <w:pPr>
      <w:autoSpaceDE w:val="0"/>
      <w:autoSpaceDN w:val="0"/>
      <w:adjustRightInd w:val="0"/>
    </w:pPr>
    <w:rPr>
      <w:rFonts w:ascii="Verdana" w:hAnsi="Verdana" w:cs="Verdana"/>
      <w:color w:val="000000"/>
      <w:sz w:val="24"/>
      <w:szCs w:val="24"/>
    </w:rPr>
  </w:style>
  <w:style w:type="paragraph" w:customStyle="1" w:styleId="ecxmsonormal">
    <w:name w:val="ecxmsonormal"/>
    <w:basedOn w:val="Normal"/>
    <w:rsid w:val="00B8540E"/>
    <w:pPr>
      <w:spacing w:after="324"/>
    </w:pPr>
    <w:rPr>
      <w:lang w:val="es-MX" w:eastAsia="es-MX"/>
    </w:rPr>
  </w:style>
  <w:style w:type="character" w:customStyle="1" w:styleId="ecxestilo4">
    <w:name w:val="ecxestilo4"/>
    <w:rsid w:val="00B8540E"/>
  </w:style>
  <w:style w:type="character" w:styleId="Textoennegrita">
    <w:name w:val="Strong"/>
    <w:qFormat/>
    <w:rsid w:val="00B8540E"/>
    <w:rPr>
      <w:b/>
      <w:bCs/>
    </w:rPr>
  </w:style>
  <w:style w:type="paragraph" w:customStyle="1" w:styleId="ecxestilo1">
    <w:name w:val="ecxestilo1"/>
    <w:basedOn w:val="Normal"/>
    <w:rsid w:val="00B8540E"/>
    <w:pPr>
      <w:spacing w:after="324"/>
    </w:pPr>
    <w:rPr>
      <w:lang w:val="es-MX" w:eastAsia="es-MX"/>
    </w:rPr>
  </w:style>
  <w:style w:type="character" w:customStyle="1" w:styleId="textoCar0">
    <w:name w:val="texto Car"/>
    <w:link w:val="texto0"/>
    <w:rsid w:val="00B8540E"/>
    <w:rPr>
      <w:rFonts w:ascii="Arial" w:hAnsi="Arial"/>
      <w:sz w:val="18"/>
      <w:szCs w:val="18"/>
      <w:lang w:val="x-none" w:eastAsia="es-ES"/>
    </w:rPr>
  </w:style>
  <w:style w:type="character" w:customStyle="1" w:styleId="sumCar">
    <w:name w:val="sum Car"/>
    <w:link w:val="sum"/>
    <w:rsid w:val="00B8540E"/>
    <w:rPr>
      <w:rFonts w:cs="Arial"/>
      <w:b/>
      <w:u w:val="single"/>
      <w:lang w:val="es-ES_tradnl" w:eastAsia="es-ES"/>
    </w:rPr>
  </w:style>
  <w:style w:type="paragraph" w:customStyle="1" w:styleId="centrado">
    <w:name w:val="centrado"/>
    <w:basedOn w:val="Texto"/>
    <w:autoRedefine/>
    <w:rsid w:val="00B8540E"/>
    <w:pPr>
      <w:spacing w:line="216" w:lineRule="atLeast"/>
      <w:ind w:firstLine="0"/>
      <w:jc w:val="center"/>
    </w:pPr>
    <w:rPr>
      <w:rFonts w:cs="Times New Roman"/>
      <w:lang w:val="es-ES_tradnl" w:eastAsia="es-MX"/>
    </w:rPr>
  </w:style>
  <w:style w:type="paragraph" w:styleId="TDC8">
    <w:name w:val="toc 8"/>
    <w:basedOn w:val="Normal"/>
    <w:next w:val="Normal"/>
    <w:rsid w:val="00B8540E"/>
    <w:pPr>
      <w:spacing w:before="120" w:after="120"/>
      <w:ind w:left="1680"/>
      <w:jc w:val="both"/>
    </w:pPr>
    <w:rPr>
      <w:rFonts w:ascii="Arial" w:hAnsi="Arial" w:cs="Arial"/>
      <w:szCs w:val="20"/>
      <w:lang w:val="es-MX" w:eastAsia="es-MX"/>
    </w:rPr>
  </w:style>
  <w:style w:type="paragraph" w:styleId="TDC7">
    <w:name w:val="toc 7"/>
    <w:basedOn w:val="Normal"/>
    <w:next w:val="Normal"/>
    <w:rsid w:val="00B8540E"/>
    <w:pPr>
      <w:spacing w:before="120" w:after="120"/>
      <w:ind w:left="1440"/>
      <w:jc w:val="both"/>
    </w:pPr>
    <w:rPr>
      <w:rFonts w:ascii="Arial" w:hAnsi="Arial" w:cs="Arial"/>
      <w:szCs w:val="20"/>
      <w:lang w:val="es-MX" w:eastAsia="es-MX"/>
    </w:rPr>
  </w:style>
  <w:style w:type="paragraph" w:styleId="TDC6">
    <w:name w:val="toc 6"/>
    <w:basedOn w:val="Normal"/>
    <w:next w:val="Normal"/>
    <w:rsid w:val="00B8540E"/>
    <w:pPr>
      <w:spacing w:before="120" w:after="120"/>
      <w:ind w:left="1200"/>
      <w:jc w:val="both"/>
    </w:pPr>
    <w:rPr>
      <w:rFonts w:ascii="Arial" w:hAnsi="Arial" w:cs="Arial"/>
      <w:szCs w:val="20"/>
      <w:lang w:val="es-MX" w:eastAsia="es-MX"/>
    </w:rPr>
  </w:style>
  <w:style w:type="paragraph" w:styleId="TDC5">
    <w:name w:val="toc 5"/>
    <w:basedOn w:val="Normal"/>
    <w:next w:val="Normal"/>
    <w:rsid w:val="00B8540E"/>
    <w:pPr>
      <w:spacing w:before="120" w:after="120"/>
      <w:ind w:left="960"/>
      <w:jc w:val="both"/>
    </w:pPr>
    <w:rPr>
      <w:rFonts w:ascii="Arial" w:hAnsi="Arial" w:cs="Arial"/>
      <w:szCs w:val="20"/>
      <w:lang w:val="es-MX" w:eastAsia="es-MX"/>
    </w:rPr>
  </w:style>
  <w:style w:type="paragraph" w:styleId="TDC4">
    <w:name w:val="toc 4"/>
    <w:basedOn w:val="Normal"/>
    <w:next w:val="Normal"/>
    <w:rsid w:val="00B8540E"/>
    <w:pPr>
      <w:spacing w:before="120" w:after="120"/>
      <w:ind w:left="720"/>
      <w:jc w:val="both"/>
    </w:pPr>
    <w:rPr>
      <w:rFonts w:ascii="Arial" w:hAnsi="Arial" w:cs="Arial"/>
      <w:szCs w:val="20"/>
      <w:lang w:val="es-MX" w:eastAsia="es-MX"/>
    </w:rPr>
  </w:style>
  <w:style w:type="paragraph" w:styleId="TDC3">
    <w:name w:val="toc 3"/>
    <w:basedOn w:val="Normal"/>
    <w:next w:val="Normal"/>
    <w:rsid w:val="00B8540E"/>
    <w:pPr>
      <w:spacing w:before="120" w:after="120"/>
      <w:ind w:left="480"/>
      <w:jc w:val="both"/>
    </w:pPr>
    <w:rPr>
      <w:rFonts w:ascii="Arial" w:hAnsi="Arial" w:cs="Arial"/>
      <w:szCs w:val="20"/>
      <w:lang w:val="es-MX" w:eastAsia="es-MX"/>
    </w:rPr>
  </w:style>
  <w:style w:type="paragraph" w:styleId="TDC2">
    <w:name w:val="toc 2"/>
    <w:basedOn w:val="Normal"/>
    <w:next w:val="Normal"/>
    <w:rsid w:val="00B8540E"/>
    <w:pPr>
      <w:spacing w:before="120" w:after="120"/>
      <w:ind w:left="240"/>
      <w:jc w:val="both"/>
    </w:pPr>
    <w:rPr>
      <w:rFonts w:ascii="Arial" w:hAnsi="Arial" w:cs="Arial"/>
      <w:szCs w:val="20"/>
      <w:lang w:val="es-MX" w:eastAsia="es-MX"/>
    </w:rPr>
  </w:style>
  <w:style w:type="paragraph" w:styleId="TDC1">
    <w:name w:val="toc 1"/>
    <w:basedOn w:val="Normal"/>
    <w:next w:val="Normal"/>
    <w:rsid w:val="00B8540E"/>
    <w:pPr>
      <w:tabs>
        <w:tab w:val="left" w:pos="720"/>
        <w:tab w:val="right" w:leader="dot" w:pos="9360"/>
      </w:tabs>
      <w:spacing w:before="120" w:after="120"/>
      <w:jc w:val="both"/>
    </w:pPr>
    <w:rPr>
      <w:rFonts w:ascii="Arial" w:hAnsi="Arial" w:cs="Arial"/>
      <w:szCs w:val="20"/>
      <w:lang w:val="es-MX" w:eastAsia="es-MX"/>
    </w:rPr>
  </w:style>
  <w:style w:type="paragraph" w:styleId="Sangranormal">
    <w:name w:val="Normal Indent"/>
    <w:basedOn w:val="Normal"/>
    <w:rsid w:val="00B8540E"/>
    <w:pPr>
      <w:spacing w:after="72" w:line="187" w:lineRule="atLeast"/>
      <w:jc w:val="both"/>
    </w:pPr>
    <w:rPr>
      <w:rFonts w:ascii="Arial" w:hAnsi="Arial" w:cs="Arial"/>
      <w:sz w:val="16"/>
      <w:szCs w:val="20"/>
      <w:lang w:val="es-ES_tradnl" w:eastAsia="es-MX"/>
    </w:rPr>
  </w:style>
  <w:style w:type="paragraph" w:customStyle="1" w:styleId="Anotacion0">
    <w:name w:val="Anotacion"/>
    <w:basedOn w:val="Normal"/>
    <w:rsid w:val="00B8540E"/>
    <w:pPr>
      <w:ind w:firstLine="288"/>
      <w:jc w:val="center"/>
    </w:pPr>
    <w:rPr>
      <w:b/>
      <w:sz w:val="18"/>
      <w:szCs w:val="20"/>
      <w:lang w:val="es-MX" w:eastAsia="es-MX"/>
    </w:rPr>
  </w:style>
  <w:style w:type="paragraph" w:customStyle="1" w:styleId="Textodeglobo1">
    <w:name w:val="Texto de globo1"/>
    <w:basedOn w:val="Normal"/>
    <w:rsid w:val="00B8540E"/>
    <w:rPr>
      <w:rFonts w:ascii="Tahoma" w:hAnsi="Tahoma" w:cs="Tahoma"/>
      <w:sz w:val="16"/>
      <w:szCs w:val="20"/>
      <w:lang w:val="es-MX" w:eastAsia="es-MX"/>
    </w:rPr>
  </w:style>
  <w:style w:type="paragraph" w:customStyle="1" w:styleId="Asuntodelcomentario1">
    <w:name w:val="Asunto del comentario1"/>
    <w:basedOn w:val="Textocomentario"/>
    <w:next w:val="Textocomentario"/>
    <w:rsid w:val="00B8540E"/>
    <w:rPr>
      <w:b/>
      <w:lang w:val="es-MX" w:eastAsia="es-MX"/>
    </w:rPr>
  </w:style>
  <w:style w:type="paragraph" w:customStyle="1" w:styleId="Text">
    <w:name w:val="Text"/>
    <w:basedOn w:val="BaseTimes"/>
    <w:rsid w:val="00B8540E"/>
    <w:pPr>
      <w:spacing w:after="240"/>
    </w:pPr>
  </w:style>
  <w:style w:type="paragraph" w:customStyle="1" w:styleId="BaseTimes">
    <w:name w:val="BaseTimes"/>
    <w:rsid w:val="00B8540E"/>
    <w:rPr>
      <w:sz w:val="24"/>
      <w:lang w:val="es-ES_tradnl"/>
    </w:rPr>
  </w:style>
  <w:style w:type="paragraph" w:customStyle="1" w:styleId="Sangra3detindependiente1">
    <w:name w:val="Sangría 3 de t. independiente1"/>
    <w:basedOn w:val="Normal"/>
    <w:rsid w:val="00B8540E"/>
    <w:pPr>
      <w:ind w:left="720" w:hanging="180"/>
      <w:jc w:val="both"/>
    </w:pPr>
    <w:rPr>
      <w:rFonts w:ascii="Arial" w:hAnsi="Arial" w:cs="Arial"/>
      <w:szCs w:val="20"/>
      <w:lang w:val="es-MX" w:eastAsia="es-MX"/>
    </w:rPr>
  </w:style>
  <w:style w:type="paragraph" w:customStyle="1" w:styleId="Textonormal">
    <w:name w:val="Texto normal"/>
    <w:basedOn w:val="Normal"/>
    <w:rsid w:val="00B8540E"/>
    <w:pPr>
      <w:jc w:val="both"/>
    </w:pPr>
    <w:rPr>
      <w:rFonts w:ascii="Arial" w:hAnsi="Arial" w:cs="Arial"/>
      <w:b/>
      <w:sz w:val="20"/>
      <w:szCs w:val="20"/>
      <w:lang w:val="es-MX" w:eastAsia="es-MX"/>
    </w:rPr>
  </w:style>
  <w:style w:type="paragraph" w:customStyle="1" w:styleId="Textoindependiente31">
    <w:name w:val="Texto independiente 31"/>
    <w:basedOn w:val="Normal"/>
    <w:rsid w:val="00B8540E"/>
    <w:pPr>
      <w:spacing w:after="120"/>
    </w:pPr>
    <w:rPr>
      <w:sz w:val="16"/>
      <w:szCs w:val="20"/>
      <w:lang w:val="es-MX" w:eastAsia="es-MX"/>
    </w:rPr>
  </w:style>
  <w:style w:type="paragraph" w:customStyle="1" w:styleId="Sangra2detindependiente1">
    <w:name w:val="Sangría 2 de t. independiente1"/>
    <w:basedOn w:val="Normal"/>
    <w:rsid w:val="00B8540E"/>
    <w:pPr>
      <w:ind w:left="1440" w:hanging="720"/>
      <w:jc w:val="both"/>
    </w:pPr>
    <w:rPr>
      <w:rFonts w:ascii="Arial" w:hAnsi="Arial" w:cs="Arial"/>
      <w:sz w:val="20"/>
      <w:szCs w:val="20"/>
      <w:lang w:val="es-MX" w:eastAsia="es-MX"/>
    </w:rPr>
  </w:style>
  <w:style w:type="paragraph" w:customStyle="1" w:styleId="Textodebloque1">
    <w:name w:val="Texto de bloque1"/>
    <w:basedOn w:val="Normal"/>
    <w:rsid w:val="00B8540E"/>
    <w:pPr>
      <w:ind w:left="540" w:right="44" w:hanging="540"/>
      <w:jc w:val="both"/>
    </w:pPr>
    <w:rPr>
      <w:rFonts w:ascii="Bookman Old Style" w:hAnsi="Bookman Old Style" w:cs="Bookman Old Style"/>
      <w:sz w:val="22"/>
      <w:szCs w:val="20"/>
      <w:lang w:val="es-MX" w:eastAsia="es-MX"/>
    </w:rPr>
  </w:style>
  <w:style w:type="paragraph" w:customStyle="1" w:styleId="TextoCarCarCarCar">
    <w:name w:val="Texto Car Car Car Car"/>
    <w:basedOn w:val="Normal"/>
    <w:rsid w:val="00B8540E"/>
    <w:pPr>
      <w:spacing w:after="101" w:line="216" w:lineRule="exact"/>
      <w:ind w:firstLine="288"/>
      <w:jc w:val="both"/>
    </w:pPr>
    <w:rPr>
      <w:rFonts w:ascii="Arial" w:hAnsi="Arial" w:cs="Arial"/>
      <w:sz w:val="18"/>
      <w:szCs w:val="20"/>
      <w:lang w:val="es-MX" w:eastAsia="es-MX"/>
    </w:rPr>
  </w:style>
  <w:style w:type="paragraph" w:customStyle="1" w:styleId="cmadrid">
    <w:name w:val="cmadrid"/>
    <w:basedOn w:val="Normal"/>
    <w:rsid w:val="00B8540E"/>
    <w:pPr>
      <w:jc w:val="both"/>
    </w:pPr>
    <w:rPr>
      <w:szCs w:val="20"/>
      <w:lang w:val="es-ES_tradnl" w:eastAsia="es-MX"/>
    </w:rPr>
  </w:style>
  <w:style w:type="paragraph" w:customStyle="1" w:styleId="WCPageNumber">
    <w:name w:val="WCPageNumber"/>
    <w:rsid w:val="00B8540E"/>
    <w:pPr>
      <w:jc w:val="center"/>
    </w:pPr>
    <w:rPr>
      <w:sz w:val="24"/>
      <w:lang w:val="en-US"/>
    </w:rPr>
  </w:style>
  <w:style w:type="paragraph" w:customStyle="1" w:styleId="registro">
    <w:name w:val="registro"/>
    <w:basedOn w:val="texto0"/>
    <w:rsid w:val="00B8540E"/>
    <w:pPr>
      <w:snapToGrid/>
      <w:spacing w:line="216" w:lineRule="atLeast"/>
      <w:jc w:val="right"/>
    </w:pPr>
    <w:rPr>
      <w:b/>
      <w:szCs w:val="20"/>
      <w:lang w:val="es-ES_tradnl" w:eastAsia="es-MX"/>
    </w:rPr>
  </w:style>
  <w:style w:type="paragraph" w:customStyle="1" w:styleId="EstilotextoPrimeral">
    <w:name w:val="Estilo texto + Primera l"/>
    <w:basedOn w:val="texto0"/>
    <w:rsid w:val="00B8540E"/>
    <w:pPr>
      <w:snapToGrid/>
      <w:ind w:firstLine="0"/>
    </w:pPr>
    <w:rPr>
      <w:szCs w:val="20"/>
      <w:lang w:eastAsia="es-MX"/>
    </w:rPr>
  </w:style>
  <w:style w:type="paragraph" w:customStyle="1" w:styleId="indi">
    <w:name w:val="indi"/>
    <w:basedOn w:val="Normal"/>
    <w:rsid w:val="00B8540E"/>
    <w:pPr>
      <w:tabs>
        <w:tab w:val="right" w:pos="4230"/>
      </w:tabs>
      <w:spacing w:after="100" w:line="240" w:lineRule="exact"/>
      <w:ind w:firstLine="270"/>
      <w:jc w:val="both"/>
    </w:pPr>
    <w:rPr>
      <w:rFonts w:ascii="Arial" w:hAnsi="Arial" w:cs="Arial"/>
      <w:sz w:val="18"/>
      <w:szCs w:val="20"/>
      <w:lang w:val="es-ES_tradnl" w:eastAsia="es-MX"/>
    </w:rPr>
  </w:style>
  <w:style w:type="paragraph" w:customStyle="1" w:styleId="sum1">
    <w:name w:val="sum1"/>
    <w:basedOn w:val="Texto"/>
    <w:link w:val="sum1CarCar"/>
    <w:rsid w:val="00B8540E"/>
    <w:pPr>
      <w:tabs>
        <w:tab w:val="right" w:leader="dot" w:pos="8100"/>
        <w:tab w:val="right" w:pos="8640"/>
      </w:tabs>
      <w:spacing w:after="0" w:line="266" w:lineRule="exact"/>
      <w:ind w:left="274" w:right="749" w:firstLine="0"/>
    </w:pPr>
    <w:rPr>
      <w:rFonts w:cs="Times New Roman"/>
      <w:lang w:val="es-ES_tradnl" w:eastAsia="x-none"/>
    </w:rPr>
  </w:style>
  <w:style w:type="paragraph" w:customStyle="1" w:styleId="Mapadeldocumento1">
    <w:name w:val="Mapa del documento1"/>
    <w:basedOn w:val="Normal"/>
    <w:rsid w:val="00B8540E"/>
    <w:pPr>
      <w:shd w:val="clear" w:color="auto" w:fill="000080"/>
    </w:pPr>
    <w:rPr>
      <w:rFonts w:ascii="Tahoma" w:hAnsi="Tahoma" w:cs="Tahoma"/>
      <w:sz w:val="20"/>
      <w:szCs w:val="20"/>
      <w:lang w:val="es-MX" w:eastAsia="es-MX"/>
    </w:rPr>
  </w:style>
  <w:style w:type="paragraph" w:customStyle="1" w:styleId="Iinde">
    <w:name w:val="Iinde"/>
    <w:basedOn w:val="sum"/>
    <w:rsid w:val="00B8540E"/>
    <w:pPr>
      <w:spacing w:line="214" w:lineRule="exact"/>
    </w:pPr>
    <w:rPr>
      <w:rFonts w:cs="Times New Roman"/>
      <w:lang w:eastAsia="es-MX"/>
    </w:rPr>
  </w:style>
  <w:style w:type="paragraph" w:customStyle="1" w:styleId="INCdi">
    <w:name w:val="INCdi"/>
    <w:basedOn w:val="indi"/>
    <w:rsid w:val="00B8540E"/>
    <w:pPr>
      <w:spacing w:after="101" w:line="230" w:lineRule="exact"/>
    </w:pPr>
  </w:style>
  <w:style w:type="paragraph" w:customStyle="1" w:styleId="ABRIR">
    <w:name w:val="ABRIR"/>
    <w:basedOn w:val="Normal"/>
    <w:rsid w:val="00B8540E"/>
    <w:pPr>
      <w:spacing w:after="120" w:line="240" w:lineRule="atLeast"/>
      <w:ind w:firstLine="288"/>
      <w:jc w:val="both"/>
    </w:pPr>
    <w:rPr>
      <w:rFonts w:ascii="Arial" w:hAnsi="Arial" w:cs="Arial"/>
      <w:sz w:val="18"/>
      <w:szCs w:val="20"/>
      <w:lang w:val="es-ES_tradnl" w:eastAsia="es-MX"/>
    </w:rPr>
  </w:style>
  <w:style w:type="paragraph" w:customStyle="1" w:styleId="Listadevietas3">
    <w:name w:val="Lista de viñetas 3"/>
    <w:basedOn w:val="Normal"/>
    <w:rsid w:val="00B8540E"/>
    <w:pPr>
      <w:jc w:val="both"/>
    </w:pPr>
    <w:rPr>
      <w:rFonts w:ascii="Arial" w:hAnsi="Arial" w:cs="Arial"/>
      <w:sz w:val="22"/>
      <w:szCs w:val="20"/>
      <w:lang w:val="es-MX" w:eastAsia="es-MX"/>
    </w:rPr>
  </w:style>
  <w:style w:type="paragraph" w:customStyle="1" w:styleId="Prrafodelista1">
    <w:name w:val="Párrafo de lista1"/>
    <w:basedOn w:val="Normal"/>
    <w:qFormat/>
    <w:rsid w:val="00B8540E"/>
    <w:pPr>
      <w:ind w:left="720"/>
    </w:pPr>
    <w:rPr>
      <w:szCs w:val="20"/>
      <w:lang w:val="es-MX" w:eastAsia="es-MX"/>
    </w:rPr>
  </w:style>
  <w:style w:type="paragraph" w:customStyle="1" w:styleId="anavagate">
    <w:name w:val="anavagate"/>
    <w:basedOn w:val="Normal"/>
    <w:rsid w:val="00B8540E"/>
    <w:pPr>
      <w:spacing w:before="100" w:after="100" w:line="240" w:lineRule="atLeast"/>
    </w:pPr>
    <w:rPr>
      <w:rFonts w:ascii="Verdana" w:hAnsi="Verdana" w:cs="Verdana"/>
      <w:color w:val="C0C0C0"/>
      <w:sz w:val="15"/>
      <w:szCs w:val="20"/>
      <w:lang w:val="es-MX" w:eastAsia="es-MX"/>
    </w:rPr>
  </w:style>
  <w:style w:type="paragraph" w:customStyle="1" w:styleId="producttitle">
    <w:name w:val="producttitle"/>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bodytitle">
    <w:name w:val="crbodytitle"/>
    <w:basedOn w:val="Normal"/>
    <w:rsid w:val="00B8540E"/>
    <w:pPr>
      <w:spacing w:before="100" w:after="100" w:line="240" w:lineRule="atLeast"/>
    </w:pPr>
    <w:rPr>
      <w:rFonts w:ascii="Verdana" w:hAnsi="Verdana" w:cs="Verdana"/>
      <w:color w:val="808080"/>
      <w:sz w:val="17"/>
      <w:szCs w:val="20"/>
      <w:lang w:val="es-MX" w:eastAsia="es-MX"/>
    </w:rPr>
  </w:style>
  <w:style w:type="paragraph" w:customStyle="1" w:styleId="crbodytitlereverse">
    <w:name w:val="crbodytitlereverse"/>
    <w:basedOn w:val="Normal"/>
    <w:rsid w:val="00B8540E"/>
    <w:pPr>
      <w:spacing w:before="100" w:after="100" w:line="240" w:lineRule="atLeast"/>
    </w:pPr>
    <w:rPr>
      <w:rFonts w:ascii="Verdana" w:hAnsi="Verdana" w:cs="Verdana"/>
      <w:b/>
      <w:color w:val="FFFFFF"/>
      <w:sz w:val="17"/>
      <w:szCs w:val="20"/>
      <w:lang w:val="es-MX" w:eastAsia="es-MX"/>
    </w:rPr>
  </w:style>
  <w:style w:type="paragraph" w:customStyle="1" w:styleId="crbodytitledark">
    <w:name w:val="crbodytitledark"/>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bodynormal">
    <w:name w:val="crbodynormal"/>
    <w:basedOn w:val="Normal"/>
    <w:rsid w:val="00B8540E"/>
    <w:pPr>
      <w:spacing w:before="100" w:after="100" w:line="240" w:lineRule="atLeast"/>
    </w:pPr>
    <w:rPr>
      <w:rFonts w:ascii="Verdana" w:hAnsi="Verdana" w:cs="Verdana"/>
      <w:color w:val="000000"/>
      <w:sz w:val="17"/>
      <w:szCs w:val="20"/>
      <w:lang w:val="es-MX" w:eastAsia="es-MX"/>
    </w:rPr>
  </w:style>
  <w:style w:type="paragraph" w:customStyle="1" w:styleId="crbodynormalerror">
    <w:name w:val="crbodynormalerror"/>
    <w:basedOn w:val="Normal"/>
    <w:rsid w:val="00B8540E"/>
    <w:pPr>
      <w:spacing w:before="100" w:after="100" w:line="240" w:lineRule="atLeast"/>
    </w:pPr>
    <w:rPr>
      <w:rFonts w:ascii="Verdana" w:hAnsi="Verdana" w:cs="Verdana"/>
      <w:color w:val="00FF00"/>
      <w:sz w:val="17"/>
      <w:szCs w:val="20"/>
      <w:lang w:val="es-MX" w:eastAsia="es-MX"/>
    </w:rPr>
  </w:style>
  <w:style w:type="paragraph" w:customStyle="1" w:styleId="crbodynormalsmall">
    <w:name w:val="crbodynormalsmall"/>
    <w:basedOn w:val="Normal"/>
    <w:rsid w:val="00B8540E"/>
    <w:pPr>
      <w:spacing w:before="100" w:after="100" w:line="240" w:lineRule="atLeast"/>
    </w:pPr>
    <w:rPr>
      <w:rFonts w:ascii="Verdana" w:hAnsi="Verdana" w:cs="Verdana"/>
      <w:color w:val="808080"/>
      <w:sz w:val="14"/>
      <w:szCs w:val="20"/>
      <w:lang w:val="es-MX" w:eastAsia="es-MX"/>
    </w:rPr>
  </w:style>
  <w:style w:type="paragraph" w:customStyle="1" w:styleId="crcopyright">
    <w:name w:val="crcopyright"/>
    <w:basedOn w:val="Normal"/>
    <w:rsid w:val="00B8540E"/>
    <w:pPr>
      <w:spacing w:before="100" w:after="100" w:line="240" w:lineRule="atLeast"/>
    </w:pPr>
    <w:rPr>
      <w:rFonts w:ascii="Verdana" w:hAnsi="Verdana" w:cs="Verdana"/>
      <w:color w:val="C0C0C0"/>
      <w:sz w:val="14"/>
      <w:szCs w:val="20"/>
      <w:lang w:val="es-MX" w:eastAsia="es-MX"/>
    </w:rPr>
  </w:style>
  <w:style w:type="paragraph" w:customStyle="1" w:styleId="crbodynormalreverse">
    <w:name w:val="crbodynormalreverse"/>
    <w:basedOn w:val="Normal"/>
    <w:rsid w:val="00B8540E"/>
    <w:pPr>
      <w:spacing w:before="100" w:after="100" w:line="240" w:lineRule="atLeast"/>
    </w:pPr>
    <w:rPr>
      <w:rFonts w:ascii="Verdana" w:hAnsi="Verdana" w:cs="Verdana"/>
      <w:color w:val="FFFFFF"/>
      <w:sz w:val="17"/>
      <w:szCs w:val="20"/>
      <w:lang w:val="es-MX" w:eastAsia="es-MX"/>
    </w:rPr>
  </w:style>
  <w:style w:type="paragraph" w:customStyle="1" w:styleId="crbodynormaldark">
    <w:name w:val="crbodynormaldark"/>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headingtitle">
    <w:name w:val="crheadingtitle"/>
    <w:basedOn w:val="Normal"/>
    <w:rsid w:val="00B8540E"/>
    <w:pPr>
      <w:spacing w:before="100" w:after="100" w:line="240" w:lineRule="atLeast"/>
    </w:pPr>
    <w:rPr>
      <w:rFonts w:ascii="Verdana" w:hAnsi="Verdana" w:cs="Verdana"/>
      <w:b/>
      <w:color w:val="808080"/>
      <w:sz w:val="26"/>
      <w:szCs w:val="20"/>
      <w:lang w:val="es-MX" w:eastAsia="es-MX"/>
    </w:rPr>
  </w:style>
  <w:style w:type="paragraph" w:customStyle="1" w:styleId="crheadingtitlelarge">
    <w:name w:val="crheadingtitlelarge"/>
    <w:basedOn w:val="Normal"/>
    <w:rsid w:val="00B8540E"/>
    <w:pPr>
      <w:spacing w:before="100" w:after="100" w:line="240" w:lineRule="atLeast"/>
    </w:pPr>
    <w:rPr>
      <w:rFonts w:ascii="Verdana" w:hAnsi="Verdana" w:cs="Verdana"/>
      <w:b/>
      <w:color w:val="000000"/>
      <w:sz w:val="21"/>
      <w:szCs w:val="20"/>
      <w:lang w:val="es-MX" w:eastAsia="es-MX"/>
    </w:rPr>
  </w:style>
  <w:style w:type="paragraph" w:customStyle="1" w:styleId="crheadingtitlereverse">
    <w:name w:val="crheadingtitlereverse"/>
    <w:basedOn w:val="Normal"/>
    <w:rsid w:val="00B8540E"/>
    <w:pPr>
      <w:spacing w:before="100" w:after="100" w:line="240" w:lineRule="atLeast"/>
    </w:pPr>
    <w:rPr>
      <w:rFonts w:ascii="Verdana" w:hAnsi="Verdana" w:cs="Verdana"/>
      <w:b/>
      <w:color w:val="FFFFFF"/>
      <w:sz w:val="18"/>
      <w:szCs w:val="20"/>
      <w:lang w:val="es-MX" w:eastAsia="es-MX"/>
    </w:rPr>
  </w:style>
  <w:style w:type="paragraph" w:customStyle="1" w:styleId="crtextnormal1">
    <w:name w:val="crtextnormal1"/>
    <w:basedOn w:val="Normal"/>
    <w:rsid w:val="00B8540E"/>
    <w:pPr>
      <w:spacing w:before="100" w:after="100" w:line="240" w:lineRule="atLeast"/>
    </w:pPr>
    <w:rPr>
      <w:rFonts w:ascii="Verdana" w:hAnsi="Verdana" w:cs="Verdana"/>
      <w:color w:val="000000"/>
      <w:sz w:val="11"/>
      <w:szCs w:val="20"/>
      <w:lang w:val="es-MX" w:eastAsia="es-MX"/>
    </w:rPr>
  </w:style>
  <w:style w:type="paragraph" w:customStyle="1" w:styleId="crtextnormal2">
    <w:name w:val="crtextnormal2"/>
    <w:basedOn w:val="Normal"/>
    <w:rsid w:val="00B8540E"/>
    <w:pPr>
      <w:spacing w:before="100" w:after="100" w:line="240" w:lineRule="atLeast"/>
    </w:pPr>
    <w:rPr>
      <w:rFonts w:ascii="Verdana" w:hAnsi="Verdana" w:cs="Verdana"/>
      <w:color w:val="000000"/>
      <w:sz w:val="14"/>
      <w:szCs w:val="20"/>
      <w:lang w:val="es-MX" w:eastAsia="es-MX"/>
    </w:rPr>
  </w:style>
  <w:style w:type="paragraph" w:customStyle="1" w:styleId="crtextnormal3">
    <w:name w:val="crtextnormal3"/>
    <w:basedOn w:val="Normal"/>
    <w:rsid w:val="00B8540E"/>
    <w:pPr>
      <w:spacing w:before="100" w:after="100" w:line="240" w:lineRule="atLeast"/>
    </w:pPr>
    <w:rPr>
      <w:rFonts w:ascii="Verdana" w:hAnsi="Verdana" w:cs="Verdana"/>
      <w:color w:val="000000"/>
      <w:sz w:val="17"/>
      <w:szCs w:val="20"/>
      <w:lang w:val="es-MX" w:eastAsia="es-MX"/>
    </w:rPr>
  </w:style>
  <w:style w:type="paragraph" w:customStyle="1" w:styleId="crtextnormal4">
    <w:name w:val="crtextnormal4"/>
    <w:basedOn w:val="Normal"/>
    <w:rsid w:val="00B8540E"/>
    <w:pPr>
      <w:spacing w:before="100" w:after="100" w:line="240" w:lineRule="atLeast"/>
    </w:pPr>
    <w:rPr>
      <w:rFonts w:ascii="Verdana" w:hAnsi="Verdana" w:cs="Verdana"/>
      <w:color w:val="000000"/>
      <w:sz w:val="20"/>
      <w:szCs w:val="20"/>
      <w:lang w:val="es-MX" w:eastAsia="es-MX"/>
    </w:rPr>
  </w:style>
  <w:style w:type="paragraph" w:customStyle="1" w:styleId="crtextnormal5">
    <w:name w:val="crtextnormal5"/>
    <w:basedOn w:val="Normal"/>
    <w:rsid w:val="00B8540E"/>
    <w:pPr>
      <w:spacing w:before="100" w:after="100" w:line="240" w:lineRule="atLeast"/>
    </w:pPr>
    <w:rPr>
      <w:rFonts w:ascii="Verdana" w:hAnsi="Verdana" w:cs="Verdana"/>
      <w:color w:val="000000"/>
      <w:sz w:val="23"/>
      <w:szCs w:val="20"/>
      <w:lang w:val="es-MX" w:eastAsia="es-MX"/>
    </w:rPr>
  </w:style>
  <w:style w:type="paragraph" w:customStyle="1" w:styleId="crtextnormal6">
    <w:name w:val="crtextnormal6"/>
    <w:basedOn w:val="Normal"/>
    <w:rsid w:val="00B8540E"/>
    <w:pPr>
      <w:spacing w:before="100" w:after="100" w:line="240" w:lineRule="atLeast"/>
    </w:pPr>
    <w:rPr>
      <w:rFonts w:ascii="Verdana" w:hAnsi="Verdana" w:cs="Verdana"/>
      <w:color w:val="000000"/>
      <w:sz w:val="26"/>
      <w:szCs w:val="20"/>
      <w:lang w:val="es-MX" w:eastAsia="es-MX"/>
    </w:rPr>
  </w:style>
  <w:style w:type="paragraph" w:customStyle="1" w:styleId="crtextnormal7">
    <w:name w:val="crtextnormal7"/>
    <w:basedOn w:val="Normal"/>
    <w:rsid w:val="00B8540E"/>
    <w:pPr>
      <w:spacing w:before="100" w:after="100" w:line="240" w:lineRule="atLeast"/>
    </w:pPr>
    <w:rPr>
      <w:rFonts w:ascii="Verdana" w:hAnsi="Verdana" w:cs="Verdana"/>
      <w:color w:val="000000"/>
      <w:sz w:val="29"/>
      <w:szCs w:val="20"/>
      <w:lang w:val="es-MX" w:eastAsia="es-MX"/>
    </w:rPr>
  </w:style>
  <w:style w:type="paragraph" w:customStyle="1" w:styleId="crtexthighlighted">
    <w:name w:val="crtexthighlighted"/>
    <w:basedOn w:val="Normal"/>
    <w:rsid w:val="00B8540E"/>
    <w:pPr>
      <w:spacing w:before="100" w:after="100" w:line="240" w:lineRule="atLeast"/>
    </w:pPr>
    <w:rPr>
      <w:b/>
      <w:color w:val="FF0000"/>
      <w:szCs w:val="20"/>
      <w:lang w:val="es-MX" w:eastAsia="es-MX"/>
    </w:rPr>
  </w:style>
  <w:style w:type="paragraph" w:customStyle="1" w:styleId="crtexthighlightedactive">
    <w:name w:val="crtexthighlightedactive"/>
    <w:basedOn w:val="Normal"/>
    <w:rsid w:val="00B8540E"/>
    <w:pPr>
      <w:shd w:val="clear" w:color="auto" w:fill="C0C0C0"/>
      <w:spacing w:before="100" w:after="100" w:line="240" w:lineRule="atLeast"/>
    </w:pPr>
    <w:rPr>
      <w:b/>
      <w:color w:val="FF0000"/>
      <w:szCs w:val="20"/>
      <w:lang w:val="es-MX" w:eastAsia="es-MX"/>
    </w:rPr>
  </w:style>
  <w:style w:type="paragraph" w:customStyle="1" w:styleId="crbreadcrumbs">
    <w:name w:val="crbreadcrumbs"/>
    <w:basedOn w:val="Normal"/>
    <w:rsid w:val="00B8540E"/>
    <w:pPr>
      <w:spacing w:before="100" w:after="100" w:line="240" w:lineRule="atLeast"/>
    </w:pPr>
    <w:rPr>
      <w:rFonts w:ascii="Arial" w:hAnsi="Arial" w:cs="Arial"/>
      <w:b/>
      <w:color w:val="000000"/>
      <w:sz w:val="18"/>
      <w:szCs w:val="20"/>
      <w:lang w:val="es-MX" w:eastAsia="es-MX"/>
    </w:rPr>
  </w:style>
  <w:style w:type="paragraph" w:customStyle="1" w:styleId="crmenuitemdisabled">
    <w:name w:val="crmenuitemdisabled"/>
    <w:basedOn w:val="Normal"/>
    <w:rsid w:val="00B8540E"/>
    <w:pPr>
      <w:spacing w:before="100" w:after="100" w:line="240" w:lineRule="atLeast"/>
    </w:pPr>
    <w:rPr>
      <w:rFonts w:ascii="Verdana" w:hAnsi="Verdana" w:cs="Verdana"/>
      <w:color w:val="C0C0C0"/>
      <w:sz w:val="17"/>
      <w:szCs w:val="20"/>
      <w:lang w:val="es-MX" w:eastAsia="es-MX"/>
    </w:rPr>
  </w:style>
  <w:style w:type="paragraph" w:customStyle="1" w:styleId="crmenutitletop">
    <w:name w:val="crmenutitletop"/>
    <w:basedOn w:val="Normal"/>
    <w:rsid w:val="00B8540E"/>
    <w:pPr>
      <w:spacing w:before="100" w:after="100" w:line="240" w:lineRule="atLeast"/>
    </w:pPr>
    <w:rPr>
      <w:rFonts w:ascii="Verdana" w:hAnsi="Verdana" w:cs="Verdana"/>
      <w:b/>
      <w:color w:val="000000"/>
      <w:sz w:val="17"/>
      <w:szCs w:val="20"/>
      <w:lang w:val="es-MX" w:eastAsia="es-MX"/>
    </w:rPr>
  </w:style>
  <w:style w:type="paragraph" w:customStyle="1" w:styleId="crmenusubtitle">
    <w:name w:val="crmenusubtitle"/>
    <w:basedOn w:val="Normal"/>
    <w:rsid w:val="00B8540E"/>
    <w:pPr>
      <w:spacing w:before="100" w:after="100" w:line="240" w:lineRule="atLeast"/>
    </w:pPr>
    <w:rPr>
      <w:rFonts w:ascii="Verdana" w:hAnsi="Verdana" w:cs="Verdana"/>
      <w:color w:val="808080"/>
      <w:sz w:val="14"/>
      <w:szCs w:val="20"/>
      <w:lang w:val="es-MX" w:eastAsia="es-MX"/>
    </w:rPr>
  </w:style>
  <w:style w:type="paragraph" w:customStyle="1" w:styleId="critemtitles">
    <w:name w:val="critemtitles"/>
    <w:basedOn w:val="Normal"/>
    <w:rsid w:val="00B8540E"/>
    <w:pPr>
      <w:spacing w:before="100" w:after="100" w:line="240" w:lineRule="atLeast"/>
    </w:pPr>
    <w:rPr>
      <w:rFonts w:ascii="Verdana" w:hAnsi="Verdana" w:cs="Verdana"/>
      <w:b/>
      <w:color w:val="FFFFFF"/>
      <w:sz w:val="17"/>
      <w:szCs w:val="20"/>
      <w:lang w:val="es-MX" w:eastAsia="es-MX"/>
    </w:rPr>
  </w:style>
  <w:style w:type="paragraph" w:customStyle="1" w:styleId="crsubmissionheader">
    <w:name w:val="crsubmissionheader"/>
    <w:basedOn w:val="Normal"/>
    <w:rsid w:val="00B8540E"/>
    <w:pPr>
      <w:spacing w:before="100" w:after="100" w:line="240" w:lineRule="atLeast"/>
    </w:pPr>
    <w:rPr>
      <w:rFonts w:ascii="Verdana" w:hAnsi="Verdana" w:cs="Verdana"/>
      <w:b/>
      <w:color w:val="000000"/>
      <w:sz w:val="15"/>
      <w:szCs w:val="20"/>
      <w:lang w:val="es-MX" w:eastAsia="es-MX"/>
    </w:rPr>
  </w:style>
  <w:style w:type="paragraph" w:customStyle="1" w:styleId="crquestiontitle">
    <w:name w:val="crquestiontitle"/>
    <w:basedOn w:val="Normal"/>
    <w:rsid w:val="00B8540E"/>
    <w:pPr>
      <w:spacing w:before="100" w:after="100" w:line="300" w:lineRule="atLeast"/>
    </w:pPr>
    <w:rPr>
      <w:rFonts w:ascii="Verdana" w:hAnsi="Verdana" w:cs="Verdana"/>
      <w:b/>
      <w:color w:val="000000"/>
      <w:sz w:val="23"/>
      <w:szCs w:val="20"/>
      <w:lang w:val="es-MX" w:eastAsia="es-MX"/>
    </w:rPr>
  </w:style>
  <w:style w:type="paragraph" w:customStyle="1" w:styleId="cranswer">
    <w:name w:val="cranswer"/>
    <w:basedOn w:val="Normal"/>
    <w:rsid w:val="00B8540E"/>
    <w:pPr>
      <w:spacing w:before="100" w:after="100" w:line="360" w:lineRule="atLeast"/>
      <w:ind w:firstLine="375"/>
      <w:jc w:val="both"/>
    </w:pPr>
    <w:rPr>
      <w:color w:val="000000"/>
      <w:sz w:val="21"/>
      <w:szCs w:val="20"/>
      <w:lang w:val="es-MX" w:eastAsia="es-MX"/>
    </w:rPr>
  </w:style>
  <w:style w:type="paragraph" w:customStyle="1" w:styleId="crbodynormaledit">
    <w:name w:val="crbodynormaledit"/>
    <w:basedOn w:val="Normal"/>
    <w:rsid w:val="00B8540E"/>
    <w:pPr>
      <w:spacing w:before="100" w:after="100" w:line="240" w:lineRule="atLeast"/>
    </w:pPr>
    <w:rPr>
      <w:rFonts w:ascii="Verdana" w:hAnsi="Verdana" w:cs="Verdana"/>
      <w:color w:val="000000"/>
      <w:sz w:val="18"/>
      <w:szCs w:val="20"/>
      <w:lang w:val="es-MX" w:eastAsia="es-MX"/>
    </w:rPr>
  </w:style>
  <w:style w:type="paragraph" w:customStyle="1" w:styleId="crfieldname">
    <w:name w:val="crfieldname"/>
    <w:basedOn w:val="Normal"/>
    <w:rsid w:val="00B8540E"/>
    <w:pPr>
      <w:spacing w:before="100" w:after="100" w:line="240" w:lineRule="atLeast"/>
    </w:pPr>
    <w:rPr>
      <w:rFonts w:ascii="Verdana" w:hAnsi="Verdana" w:cs="Verdana"/>
      <w:b/>
      <w:color w:val="000000"/>
      <w:sz w:val="18"/>
      <w:szCs w:val="20"/>
      <w:lang w:val="es-MX" w:eastAsia="es-MX"/>
    </w:rPr>
  </w:style>
  <w:style w:type="paragraph" w:customStyle="1" w:styleId="cragencynames">
    <w:name w:val="cragencynames"/>
    <w:basedOn w:val="Normal"/>
    <w:rsid w:val="00B8540E"/>
    <w:pPr>
      <w:spacing w:before="100" w:after="100" w:line="240" w:lineRule="atLeast"/>
    </w:pPr>
    <w:rPr>
      <w:rFonts w:ascii="Arial" w:hAnsi="Arial" w:cs="Arial"/>
      <w:b/>
      <w:color w:val="FFFFFF"/>
      <w:sz w:val="18"/>
      <w:szCs w:val="20"/>
      <w:lang w:val="es-MX" w:eastAsia="es-MX"/>
    </w:rPr>
  </w:style>
  <w:style w:type="paragraph" w:customStyle="1" w:styleId="miimagengris">
    <w:name w:val="miimagengris"/>
    <w:basedOn w:val="Normal"/>
    <w:rsid w:val="00B8540E"/>
    <w:pPr>
      <w:spacing w:before="100" w:after="100" w:line="240" w:lineRule="atLeast"/>
    </w:pPr>
    <w:rPr>
      <w:szCs w:val="20"/>
      <w:lang w:val="es-MX" w:eastAsia="es-MX"/>
    </w:rPr>
  </w:style>
  <w:style w:type="paragraph" w:customStyle="1" w:styleId="miimagenazul">
    <w:name w:val="miimagenazul"/>
    <w:basedOn w:val="Normal"/>
    <w:rsid w:val="00B8540E"/>
    <w:pPr>
      <w:spacing w:before="100" w:after="100" w:line="240" w:lineRule="atLeast"/>
    </w:pPr>
    <w:rPr>
      <w:szCs w:val="20"/>
      <w:lang w:val="es-MX" w:eastAsia="es-MX"/>
    </w:rPr>
  </w:style>
  <w:style w:type="paragraph" w:customStyle="1" w:styleId="miimagencyan">
    <w:name w:val="miimagencyan"/>
    <w:basedOn w:val="Normal"/>
    <w:rsid w:val="00B8540E"/>
    <w:pPr>
      <w:spacing w:before="100" w:after="100" w:line="240" w:lineRule="atLeast"/>
    </w:pPr>
    <w:rPr>
      <w:szCs w:val="20"/>
      <w:lang w:val="es-MX" w:eastAsia="es-MX"/>
    </w:rPr>
  </w:style>
  <w:style w:type="paragraph" w:customStyle="1" w:styleId="z-Principiodelformulario1">
    <w:name w:val="z-Principio del formulario1"/>
    <w:basedOn w:val="Normal"/>
    <w:next w:val="Normal"/>
    <w:rsid w:val="00B8540E"/>
    <w:pPr>
      <w:pBdr>
        <w:bottom w:val="single" w:sz="6" w:space="1" w:color="auto"/>
      </w:pBdr>
      <w:jc w:val="center"/>
    </w:pPr>
    <w:rPr>
      <w:rFonts w:ascii="Arial" w:hAnsi="Arial" w:cs="Arial"/>
      <w:vanish/>
      <w:sz w:val="16"/>
      <w:szCs w:val="20"/>
      <w:lang w:val="es-MX" w:eastAsia="es-MX"/>
    </w:rPr>
  </w:style>
  <w:style w:type="paragraph" w:customStyle="1" w:styleId="HTMLconformatoprevio1">
    <w:name w:val="HTML con formato previo1"/>
    <w:basedOn w:val="Normal"/>
    <w:rsid w:val="00B85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paragraph" w:customStyle="1" w:styleId="z-Finaldelformulario1">
    <w:name w:val="z-Final del formulario1"/>
    <w:basedOn w:val="Normal"/>
    <w:next w:val="Normal"/>
    <w:rsid w:val="00B8540E"/>
    <w:pPr>
      <w:pBdr>
        <w:top w:val="single" w:sz="6" w:space="1" w:color="auto"/>
      </w:pBdr>
      <w:jc w:val="center"/>
    </w:pPr>
    <w:rPr>
      <w:rFonts w:ascii="Arial" w:hAnsi="Arial" w:cs="Arial"/>
      <w:vanish/>
      <w:sz w:val="16"/>
      <w:szCs w:val="20"/>
      <w:lang w:val="es-MX" w:eastAsia="es-MX"/>
    </w:rPr>
  </w:style>
  <w:style w:type="paragraph" w:customStyle="1" w:styleId="Listacontinua3">
    <w:name w:val="Lista continua 3"/>
    <w:basedOn w:val="Normal"/>
    <w:rsid w:val="00B8540E"/>
    <w:pPr>
      <w:spacing w:after="120"/>
      <w:ind w:left="283"/>
    </w:pPr>
    <w:rPr>
      <w:sz w:val="20"/>
      <w:szCs w:val="20"/>
      <w:lang w:val="es-MX" w:eastAsia="es-MX"/>
    </w:rPr>
  </w:style>
  <w:style w:type="paragraph" w:styleId="Lista2">
    <w:name w:val="List 2"/>
    <w:basedOn w:val="Normal"/>
    <w:rsid w:val="00B8540E"/>
    <w:pPr>
      <w:ind w:left="283" w:hanging="283"/>
    </w:pPr>
    <w:rPr>
      <w:szCs w:val="20"/>
      <w:lang w:val="es-ES_tradnl" w:eastAsia="es-MX"/>
    </w:rPr>
  </w:style>
  <w:style w:type="paragraph" w:styleId="Lista3">
    <w:name w:val="List 3"/>
    <w:basedOn w:val="Normal"/>
    <w:rsid w:val="00B8540E"/>
    <w:pPr>
      <w:ind w:left="566" w:hanging="283"/>
    </w:pPr>
    <w:rPr>
      <w:szCs w:val="20"/>
      <w:lang w:val="es-ES_tradnl" w:eastAsia="es-MX"/>
    </w:rPr>
  </w:style>
  <w:style w:type="paragraph" w:styleId="Lista4">
    <w:name w:val="List 4"/>
    <w:basedOn w:val="Normal"/>
    <w:rsid w:val="00B8540E"/>
    <w:pPr>
      <w:ind w:left="849" w:hanging="283"/>
    </w:pPr>
    <w:rPr>
      <w:szCs w:val="20"/>
      <w:lang w:val="es-ES_tradnl" w:eastAsia="es-MX"/>
    </w:rPr>
  </w:style>
  <w:style w:type="paragraph" w:styleId="Lista5">
    <w:name w:val="List 5"/>
    <w:basedOn w:val="Normal"/>
    <w:rsid w:val="00B8540E"/>
    <w:pPr>
      <w:ind w:left="1132" w:hanging="283"/>
    </w:pPr>
    <w:rPr>
      <w:szCs w:val="20"/>
      <w:lang w:val="es-ES_tradnl" w:eastAsia="es-MX"/>
    </w:rPr>
  </w:style>
  <w:style w:type="paragraph" w:customStyle="1" w:styleId="Saludo1">
    <w:name w:val="Saludo1"/>
    <w:basedOn w:val="Normal"/>
    <w:next w:val="Normal"/>
    <w:rsid w:val="00B8540E"/>
    <w:rPr>
      <w:szCs w:val="20"/>
      <w:lang w:val="es-ES_tradnl" w:eastAsia="es-MX"/>
    </w:rPr>
  </w:style>
  <w:style w:type="paragraph" w:customStyle="1" w:styleId="ttulo0">
    <w:name w:val="título"/>
    <w:basedOn w:val="Normal"/>
    <w:next w:val="Normal"/>
    <w:rsid w:val="00B8540E"/>
    <w:pPr>
      <w:spacing w:after="200"/>
    </w:pPr>
    <w:rPr>
      <w:b/>
      <w:color w:val="C0C0C0"/>
      <w:sz w:val="18"/>
      <w:szCs w:val="20"/>
      <w:lang w:val="es-ES_tradnl" w:eastAsia="es-MX"/>
    </w:rPr>
  </w:style>
  <w:style w:type="paragraph" w:customStyle="1" w:styleId="Textoindependienteprimerasangra21">
    <w:name w:val="Texto independiente primera sangría 21"/>
    <w:basedOn w:val="Textoindependiente22"/>
    <w:rsid w:val="00B8540E"/>
    <w:pPr>
      <w:spacing w:line="240" w:lineRule="auto"/>
      <w:ind w:left="360" w:firstLine="360"/>
      <w:jc w:val="left"/>
    </w:pPr>
    <w:rPr>
      <w:rFonts w:ascii="Times New Roman" w:hAnsi="Times New Roman"/>
      <w:b w:val="0"/>
      <w:sz w:val="24"/>
      <w:lang w:val="es-ES_tradnl"/>
    </w:rPr>
  </w:style>
  <w:style w:type="paragraph" w:customStyle="1" w:styleId="Encabezadodenota1">
    <w:name w:val="Encabezado de nota1"/>
    <w:basedOn w:val="Normal"/>
    <w:next w:val="Normal"/>
    <w:rsid w:val="00B8540E"/>
    <w:rPr>
      <w:szCs w:val="20"/>
      <w:lang w:val="es-ES_tradnl" w:eastAsia="es-MX"/>
    </w:rPr>
  </w:style>
  <w:style w:type="paragraph" w:customStyle="1" w:styleId="textodenotaalfinal">
    <w:name w:val="texto de nota al final"/>
    <w:basedOn w:val="Normal"/>
    <w:rsid w:val="00B8540E"/>
    <w:rPr>
      <w:sz w:val="20"/>
      <w:szCs w:val="20"/>
      <w:lang w:val="es-MX" w:eastAsia="es-MX"/>
    </w:rPr>
  </w:style>
  <w:style w:type="paragraph" w:customStyle="1" w:styleId="MapleOutput">
    <w:name w:val="Maple Output"/>
    <w:rsid w:val="00B8540E"/>
    <w:pPr>
      <w:spacing w:line="360" w:lineRule="atLeast"/>
      <w:jc w:val="center"/>
    </w:pPr>
    <w:rPr>
      <w:color w:val="000000"/>
      <w:sz w:val="24"/>
      <w:lang w:val="en-US"/>
    </w:rPr>
  </w:style>
  <w:style w:type="paragraph" w:customStyle="1" w:styleId="Car">
    <w:name w:val="Car"/>
    <w:basedOn w:val="Normal"/>
    <w:rsid w:val="00B8540E"/>
    <w:pPr>
      <w:spacing w:after="160" w:line="240" w:lineRule="exact"/>
      <w:jc w:val="right"/>
    </w:pPr>
    <w:rPr>
      <w:rFonts w:ascii="Verdana" w:hAnsi="Verdana" w:cs="Verdana"/>
      <w:sz w:val="20"/>
      <w:szCs w:val="20"/>
      <w:lang w:val="es-MX" w:eastAsia="es-MX"/>
    </w:rPr>
  </w:style>
  <w:style w:type="paragraph" w:customStyle="1" w:styleId="Sangra2detindepend">
    <w:name w:val="Sangría 2 de t. independ"/>
    <w:basedOn w:val="Normal"/>
    <w:rsid w:val="00B8540E"/>
    <w:pPr>
      <w:ind w:left="3600"/>
      <w:jc w:val="both"/>
    </w:pPr>
    <w:rPr>
      <w:rFonts w:ascii="Arial" w:hAnsi="Arial" w:cs="Arial"/>
      <w:szCs w:val="20"/>
      <w:lang w:eastAsia="es-MX"/>
    </w:rPr>
  </w:style>
  <w:style w:type="paragraph" w:customStyle="1" w:styleId="EmbeddedText">
    <w:name w:val="Embedded Text"/>
    <w:basedOn w:val="Normal"/>
    <w:rsid w:val="00B8540E"/>
    <w:rPr>
      <w:szCs w:val="20"/>
      <w:lang w:val="es-MX" w:eastAsia="es-MX"/>
    </w:rPr>
  </w:style>
  <w:style w:type="paragraph" w:customStyle="1" w:styleId="ContinuedTableLabe">
    <w:name w:val="Continued Table Labe"/>
    <w:basedOn w:val="Normal"/>
    <w:rsid w:val="00B8540E"/>
    <w:rPr>
      <w:b/>
      <w:sz w:val="22"/>
      <w:szCs w:val="20"/>
      <w:lang w:val="es-MX" w:eastAsia="es-MX"/>
    </w:rPr>
  </w:style>
  <w:style w:type="paragraph" w:customStyle="1" w:styleId="num">
    <w:name w:val="num."/>
    <w:basedOn w:val="Normal"/>
    <w:rsid w:val="00B8540E"/>
    <w:pPr>
      <w:jc w:val="both"/>
    </w:pPr>
    <w:rPr>
      <w:rFonts w:ascii="Antique Olv (W1)" w:hAnsi="Antique Olv (W1)" w:cs="Antique Olv (W1)"/>
      <w:b/>
      <w:sz w:val="20"/>
      <w:szCs w:val="20"/>
      <w:lang w:val="es-MX" w:eastAsia="es-MX"/>
    </w:rPr>
  </w:style>
  <w:style w:type="paragraph" w:customStyle="1" w:styleId="subtemawb">
    <w:name w:val="subtemawb"/>
    <w:basedOn w:val="Normal"/>
    <w:rsid w:val="00B8540E"/>
    <w:pPr>
      <w:jc w:val="both"/>
    </w:pPr>
    <w:rPr>
      <w:b/>
      <w:noProof/>
      <w:sz w:val="18"/>
      <w:szCs w:val="20"/>
      <w:lang w:val="es-ES_tradnl" w:eastAsia="es-MX"/>
    </w:rPr>
  </w:style>
  <w:style w:type="paragraph" w:customStyle="1" w:styleId="TableHeaderText">
    <w:name w:val="Table Header Text"/>
    <w:basedOn w:val="Normal"/>
    <w:rsid w:val="00B8540E"/>
    <w:pPr>
      <w:jc w:val="center"/>
    </w:pPr>
    <w:rPr>
      <w:b/>
      <w:szCs w:val="20"/>
      <w:lang w:val="es-MX" w:eastAsia="es-MX"/>
    </w:rPr>
  </w:style>
  <w:style w:type="paragraph" w:customStyle="1" w:styleId="CarCarCarCarCarCar">
    <w:name w:val="Car Car Car Car Car Car"/>
    <w:basedOn w:val="Normal"/>
    <w:next w:val="Normal"/>
    <w:rsid w:val="00B8540E"/>
    <w:pPr>
      <w:tabs>
        <w:tab w:val="left" w:pos="1440"/>
      </w:tabs>
      <w:spacing w:before="80" w:after="80"/>
      <w:jc w:val="both"/>
    </w:pPr>
    <w:rPr>
      <w:rFonts w:ascii="Arial" w:hAnsi="Arial" w:cs="Arial"/>
      <w:sz w:val="28"/>
      <w:szCs w:val="20"/>
      <w:lang w:val="es-ES_tradnl" w:eastAsia="es-MX"/>
    </w:rPr>
  </w:style>
  <w:style w:type="paragraph" w:customStyle="1" w:styleId="chatmessage">
    <w:name w:val="chat_message"/>
    <w:basedOn w:val="Normal"/>
    <w:rsid w:val="00B8540E"/>
    <w:pPr>
      <w:spacing w:before="100" w:after="100"/>
    </w:pPr>
    <w:rPr>
      <w:szCs w:val="20"/>
      <w:lang w:eastAsia="es-MX"/>
    </w:rPr>
  </w:style>
  <w:style w:type="paragraph" w:customStyle="1" w:styleId="Textodeglobo2">
    <w:name w:val="Texto de globo2"/>
    <w:basedOn w:val="Normal"/>
    <w:rsid w:val="00B8540E"/>
    <w:rPr>
      <w:rFonts w:ascii="Tahoma" w:hAnsi="Tahoma" w:cs="Tahoma"/>
      <w:sz w:val="16"/>
      <w:szCs w:val="20"/>
      <w:lang w:val="es-MX" w:eastAsia="es-MX"/>
    </w:rPr>
  </w:style>
  <w:style w:type="paragraph" w:customStyle="1" w:styleId="Asuntodelcomentario2">
    <w:name w:val="Asunto del comentario2"/>
    <w:basedOn w:val="Textocomentario"/>
    <w:next w:val="Textocomentario"/>
    <w:rsid w:val="00B8540E"/>
    <w:rPr>
      <w:rFonts w:ascii="Arial" w:hAnsi="Arial" w:cs="Arial"/>
      <w:b/>
      <w:lang w:val="es-MX" w:eastAsia="es-MX"/>
    </w:rPr>
  </w:style>
  <w:style w:type="paragraph" w:customStyle="1" w:styleId="Prrafodelista2">
    <w:name w:val="Párrafo de lista2"/>
    <w:basedOn w:val="Normal"/>
    <w:rsid w:val="00B8540E"/>
    <w:pPr>
      <w:ind w:left="720"/>
    </w:pPr>
    <w:rPr>
      <w:rFonts w:ascii="Arial" w:hAnsi="Arial" w:cs="Arial"/>
      <w:sz w:val="20"/>
      <w:szCs w:val="20"/>
      <w:lang w:val="es-MX" w:eastAsia="es-MX"/>
    </w:rPr>
  </w:style>
  <w:style w:type="paragraph" w:customStyle="1" w:styleId="Textodebloque2">
    <w:name w:val="Texto de bloque2"/>
    <w:basedOn w:val="Normal"/>
    <w:rsid w:val="00B8540E"/>
    <w:rPr>
      <w:szCs w:val="20"/>
      <w:lang w:val="es-MX" w:eastAsia="es-MX"/>
    </w:rPr>
  </w:style>
  <w:style w:type="paragraph" w:customStyle="1" w:styleId="Sinespaciado1">
    <w:name w:val="Sin espaciado1"/>
    <w:rsid w:val="00B8540E"/>
    <w:rPr>
      <w:sz w:val="24"/>
      <w:lang w:val="es-ES"/>
    </w:rPr>
  </w:style>
  <w:style w:type="paragraph" w:customStyle="1" w:styleId="Listadevietas2">
    <w:name w:val="Lista de viñetas 2"/>
    <w:basedOn w:val="Lista5"/>
    <w:rsid w:val="00B8540E"/>
    <w:pPr>
      <w:tabs>
        <w:tab w:val="left" w:pos="1440"/>
      </w:tabs>
      <w:spacing w:before="120" w:after="120"/>
      <w:ind w:left="1440" w:hanging="360"/>
      <w:jc w:val="both"/>
    </w:pPr>
    <w:rPr>
      <w:rFonts w:ascii="Arial" w:hAnsi="Arial" w:cs="Arial"/>
      <w:lang w:val="es-MX"/>
    </w:rPr>
  </w:style>
  <w:style w:type="paragraph" w:customStyle="1" w:styleId="Style1">
    <w:name w:val="Style1"/>
    <w:basedOn w:val="Normal"/>
    <w:rsid w:val="00B8540E"/>
    <w:pPr>
      <w:spacing w:before="120" w:after="120"/>
      <w:jc w:val="center"/>
    </w:pPr>
    <w:rPr>
      <w:rFonts w:ascii="Arial" w:hAnsi="Arial" w:cs="Arial"/>
      <w:b/>
      <w:color w:val="000000"/>
      <w:sz w:val="20"/>
      <w:szCs w:val="20"/>
      <w:lang w:val="es-ES_tradnl" w:eastAsia="es-MX"/>
    </w:rPr>
  </w:style>
  <w:style w:type="paragraph" w:customStyle="1" w:styleId="Articulado">
    <w:name w:val="Articulado"/>
    <w:basedOn w:val="Textonormal"/>
    <w:rsid w:val="00B8540E"/>
    <w:pPr>
      <w:spacing w:before="120" w:after="120"/>
    </w:pPr>
    <w:rPr>
      <w:b w:val="0"/>
      <w:sz w:val="24"/>
      <w:lang w:val="es-ES_tradnl"/>
    </w:rPr>
  </w:style>
  <w:style w:type="paragraph" w:customStyle="1" w:styleId="Articulado-fracciones">
    <w:name w:val="Articulado-fracciones"/>
    <w:basedOn w:val="Articulado"/>
    <w:rsid w:val="00B8540E"/>
    <w:pPr>
      <w:tabs>
        <w:tab w:val="left" w:pos="720"/>
      </w:tabs>
      <w:ind w:left="720" w:hanging="720"/>
    </w:pPr>
  </w:style>
  <w:style w:type="paragraph" w:customStyle="1" w:styleId="Ttulosycaptulos">
    <w:name w:val="Títulos y capítulos"/>
    <w:basedOn w:val="Normal"/>
    <w:rsid w:val="00B8540E"/>
    <w:pPr>
      <w:keepNext/>
      <w:keepLines/>
      <w:spacing w:before="120" w:after="240"/>
      <w:jc w:val="center"/>
    </w:pPr>
    <w:rPr>
      <w:rFonts w:ascii="Arial" w:hAnsi="Arial" w:cs="Arial"/>
      <w:b/>
      <w:caps/>
      <w:szCs w:val="20"/>
      <w:lang w:val="es-MX" w:eastAsia="es-MX"/>
    </w:rPr>
  </w:style>
  <w:style w:type="paragraph" w:customStyle="1" w:styleId="Secciones">
    <w:name w:val="Secciones"/>
    <w:basedOn w:val="Ttulosycaptulos"/>
    <w:rsid w:val="00B8540E"/>
    <w:rPr>
      <w:rFonts w:ascii="Arial Bold" w:hAnsi="Arial Bold" w:cs="Arial Bold"/>
      <w:caps w:val="0"/>
    </w:rPr>
  </w:style>
  <w:style w:type="paragraph" w:customStyle="1" w:styleId="Articuladoprrafosimpl">
    <w:name w:val="Articulado párrafo simpl"/>
    <w:basedOn w:val="Articulado"/>
    <w:rsid w:val="00B8540E"/>
    <w:rPr>
      <w:color w:val="000000"/>
    </w:rPr>
  </w:style>
  <w:style w:type="paragraph" w:customStyle="1" w:styleId="Proemio">
    <w:name w:val="Proemio"/>
    <w:basedOn w:val="Normal"/>
    <w:rsid w:val="00B8540E"/>
    <w:pPr>
      <w:spacing w:before="120" w:after="240"/>
      <w:jc w:val="both"/>
    </w:pPr>
    <w:rPr>
      <w:rFonts w:ascii="Arial" w:hAnsi="Arial" w:cs="Arial"/>
      <w:b/>
      <w:caps/>
      <w:szCs w:val="20"/>
      <w:lang w:val="es-MX" w:eastAsia="es-MX"/>
    </w:rPr>
  </w:style>
  <w:style w:type="paragraph" w:customStyle="1" w:styleId="Listadevietas4">
    <w:name w:val="Lista de viñetas 4"/>
    <w:basedOn w:val="Normal"/>
    <w:rsid w:val="00B8540E"/>
    <w:pPr>
      <w:tabs>
        <w:tab w:val="left" w:pos="1440"/>
      </w:tabs>
      <w:spacing w:before="120" w:after="120"/>
      <w:ind w:left="1440" w:hanging="360"/>
      <w:jc w:val="both"/>
    </w:pPr>
    <w:rPr>
      <w:rFonts w:ascii="Arial" w:hAnsi="Arial" w:cs="Arial"/>
      <w:szCs w:val="20"/>
      <w:lang w:val="es-MX" w:eastAsia="es-MX"/>
    </w:rPr>
  </w:style>
  <w:style w:type="paragraph" w:customStyle="1" w:styleId="Tdc9">
    <w:name w:val="Tdc 9"/>
    <w:basedOn w:val="Normal"/>
    <w:next w:val="Normal"/>
    <w:rsid w:val="00B8540E"/>
    <w:pPr>
      <w:spacing w:before="120" w:after="120"/>
      <w:ind w:left="1920"/>
      <w:jc w:val="both"/>
    </w:pPr>
    <w:rPr>
      <w:rFonts w:ascii="Arial" w:hAnsi="Arial" w:cs="Arial"/>
      <w:szCs w:val="20"/>
      <w:lang w:val="es-MX" w:eastAsia="es-MX"/>
    </w:rPr>
  </w:style>
  <w:style w:type="paragraph" w:customStyle="1" w:styleId="ListaPartes">
    <w:name w:val="ListaPartes"/>
    <w:basedOn w:val="Normal"/>
    <w:rsid w:val="00B8540E"/>
    <w:pPr>
      <w:ind w:left="720"/>
      <w:jc w:val="both"/>
    </w:pPr>
    <w:rPr>
      <w:rFonts w:ascii="Arial" w:hAnsi="Arial" w:cs="Arial"/>
      <w:szCs w:val="20"/>
      <w:lang w:val="es-MX" w:eastAsia="es-MX"/>
    </w:rPr>
  </w:style>
  <w:style w:type="paragraph" w:customStyle="1" w:styleId="ListaPartesNombre">
    <w:name w:val="ListaPartesNombre"/>
    <w:basedOn w:val="ListaPartes"/>
    <w:rsid w:val="00B8540E"/>
    <w:pPr>
      <w:keepNext/>
      <w:spacing w:before="120"/>
      <w:ind w:left="432"/>
    </w:pPr>
    <w:rPr>
      <w:b/>
    </w:rPr>
  </w:style>
  <w:style w:type="paragraph" w:customStyle="1" w:styleId="Sangra3detindepend">
    <w:name w:val="Sangría 3 de t. independ"/>
    <w:basedOn w:val="Normal"/>
    <w:rsid w:val="00B8540E"/>
    <w:pPr>
      <w:spacing w:before="120" w:after="120"/>
      <w:ind w:left="283"/>
      <w:jc w:val="both"/>
    </w:pPr>
    <w:rPr>
      <w:rFonts w:ascii="Arial" w:hAnsi="Arial" w:cs="Arial"/>
      <w:sz w:val="16"/>
      <w:szCs w:val="20"/>
      <w:lang w:val="es-MX" w:eastAsia="es-MX"/>
    </w:rPr>
  </w:style>
  <w:style w:type="paragraph" w:customStyle="1" w:styleId="Sumario">
    <w:name w:val="Sumario"/>
    <w:basedOn w:val="Normal"/>
    <w:rsid w:val="00B8540E"/>
    <w:pPr>
      <w:tabs>
        <w:tab w:val="right" w:leader="dot" w:pos="8107"/>
        <w:tab w:val="right" w:pos="8640"/>
      </w:tabs>
      <w:spacing w:line="260" w:lineRule="exact"/>
      <w:ind w:left="274" w:right="749"/>
      <w:jc w:val="both"/>
    </w:pPr>
    <w:rPr>
      <w:rFonts w:ascii="Arial" w:hAnsi="Arial" w:cs="Arial"/>
      <w:sz w:val="18"/>
      <w:szCs w:val="20"/>
      <w:lang w:eastAsia="es-MX"/>
    </w:rPr>
  </w:style>
  <w:style w:type="paragraph" w:customStyle="1" w:styleId="Secreta">
    <w:name w:val="Secreta"/>
    <w:basedOn w:val="Normal"/>
    <w:rsid w:val="00B8540E"/>
    <w:pPr>
      <w:tabs>
        <w:tab w:val="right" w:leader="dot" w:pos="8100"/>
        <w:tab w:val="right" w:pos="8640"/>
      </w:tabs>
      <w:spacing w:line="334" w:lineRule="exact"/>
      <w:ind w:left="274" w:right="749"/>
      <w:jc w:val="both"/>
    </w:pPr>
    <w:rPr>
      <w:b/>
      <w:sz w:val="20"/>
      <w:szCs w:val="20"/>
      <w:u w:val="single"/>
      <w:lang w:val="es-ES_tradnl" w:eastAsia="es-MX"/>
    </w:rPr>
  </w:style>
  <w:style w:type="paragraph" w:customStyle="1" w:styleId="p0">
    <w:name w:val="p0"/>
    <w:basedOn w:val="Normal"/>
    <w:rsid w:val="00B8540E"/>
    <w:pPr>
      <w:tabs>
        <w:tab w:val="left" w:pos="720"/>
      </w:tabs>
      <w:jc w:val="both"/>
    </w:pPr>
    <w:rPr>
      <w:rFonts w:ascii="Arial Narrow" w:hAnsi="Arial Narrow" w:cs="Arial Narrow"/>
      <w:szCs w:val="20"/>
      <w:lang w:val="es-ES_tradnl" w:eastAsia="es-MX"/>
    </w:rPr>
  </w:style>
  <w:style w:type="paragraph" w:customStyle="1" w:styleId="Cabeza1">
    <w:name w:val="Cabeza 1"/>
    <w:basedOn w:val="Normal"/>
    <w:rsid w:val="00B8540E"/>
    <w:pPr>
      <w:spacing w:before="120" w:after="120" w:line="360" w:lineRule="exact"/>
      <w:jc w:val="both"/>
    </w:pPr>
    <w:rPr>
      <w:rFonts w:ascii="Univers (WN)" w:hAnsi="Univers (WN)" w:cs="Univers (WN)"/>
      <w:b/>
      <w:caps/>
      <w:szCs w:val="20"/>
      <w:lang w:val="es-ES_tradnl" w:eastAsia="es-MX"/>
    </w:rPr>
  </w:style>
  <w:style w:type="paragraph" w:customStyle="1" w:styleId="upcitexto">
    <w:name w:val="upci texto"/>
    <w:basedOn w:val="Normal"/>
    <w:rsid w:val="00B8540E"/>
    <w:pPr>
      <w:spacing w:before="120" w:after="120" w:line="360" w:lineRule="atLeast"/>
      <w:jc w:val="both"/>
    </w:pPr>
    <w:rPr>
      <w:rFonts w:ascii="Arial" w:hAnsi="Arial" w:cs="Arial"/>
      <w:szCs w:val="20"/>
      <w:lang w:val="es-ES_tradnl" w:eastAsia="es-MX"/>
    </w:rPr>
  </w:style>
  <w:style w:type="paragraph" w:customStyle="1" w:styleId="norm1">
    <w:name w:val="norm1"/>
    <w:basedOn w:val="Normal"/>
    <w:rsid w:val="00B8540E"/>
    <w:pPr>
      <w:keepLines/>
      <w:spacing w:before="60" w:after="120" w:line="360" w:lineRule="exact"/>
      <w:ind w:left="568" w:hanging="284"/>
      <w:jc w:val="both"/>
    </w:pPr>
    <w:rPr>
      <w:rFonts w:ascii="Arial Narrow" w:hAnsi="Arial Narrow" w:cs="Arial Narrow"/>
      <w:szCs w:val="20"/>
      <w:lang w:val="es-ES_tradnl" w:eastAsia="es-MX"/>
    </w:rPr>
  </w:style>
  <w:style w:type="paragraph" w:customStyle="1" w:styleId="BodyText22">
    <w:name w:val="Body Text 22"/>
    <w:basedOn w:val="Normal"/>
    <w:rsid w:val="00B8540E"/>
    <w:pPr>
      <w:jc w:val="both"/>
    </w:pPr>
    <w:rPr>
      <w:szCs w:val="20"/>
      <w:lang w:val="es-MX" w:eastAsia="es-MX"/>
    </w:rPr>
  </w:style>
  <w:style w:type="paragraph" w:customStyle="1" w:styleId="Prrafodelista11">
    <w:name w:val="Párrafo de lista11"/>
    <w:basedOn w:val="Normal"/>
    <w:qFormat/>
    <w:rsid w:val="00B8540E"/>
    <w:pPr>
      <w:spacing w:after="200" w:line="276" w:lineRule="atLeast"/>
      <w:ind w:left="720"/>
    </w:pPr>
    <w:rPr>
      <w:rFonts w:ascii="Calibri" w:hAnsi="Calibri" w:cs="Calibri"/>
      <w:sz w:val="22"/>
      <w:szCs w:val="20"/>
      <w:lang w:eastAsia="es-MX"/>
    </w:rPr>
  </w:style>
  <w:style w:type="paragraph" w:customStyle="1" w:styleId="PARRAFO">
    <w:name w:val="PARRAFO"/>
    <w:basedOn w:val="Normal"/>
    <w:rsid w:val="00B8540E"/>
    <w:pPr>
      <w:spacing w:before="120" w:after="360" w:line="360" w:lineRule="atLeast"/>
      <w:jc w:val="both"/>
    </w:pPr>
    <w:rPr>
      <w:rFonts w:ascii="Univers (WN)" w:hAnsi="Univers (WN)" w:cs="Univers (WN)"/>
      <w:szCs w:val="20"/>
      <w:lang w:val="es-ES_tradnl" w:eastAsia="es-MX"/>
    </w:rPr>
  </w:style>
  <w:style w:type="paragraph" w:customStyle="1" w:styleId="PROEMIO0">
    <w:name w:val="PROEMIO"/>
    <w:basedOn w:val="Normal"/>
    <w:rsid w:val="00B8540E"/>
    <w:pPr>
      <w:spacing w:before="120" w:after="120"/>
      <w:jc w:val="both"/>
    </w:pPr>
    <w:rPr>
      <w:rFonts w:ascii="Arial" w:hAnsi="Arial" w:cs="Arial"/>
      <w:b/>
      <w:szCs w:val="20"/>
      <w:lang w:eastAsia="es-MX"/>
    </w:rPr>
  </w:style>
  <w:style w:type="paragraph" w:styleId="TtuloTDC">
    <w:name w:val="TOC Heading"/>
    <w:aliases w:val="Título de TDC"/>
    <w:basedOn w:val="Ttulo1"/>
    <w:next w:val="Normal"/>
    <w:qFormat/>
    <w:rsid w:val="00B8540E"/>
    <w:pPr>
      <w:keepNext/>
      <w:keepLines/>
      <w:pBdr>
        <w:bottom w:val="none" w:sz="0" w:space="0" w:color="auto"/>
        <w:between w:val="none" w:sz="0" w:space="0" w:color="auto"/>
      </w:pBdr>
      <w:spacing w:before="480" w:line="276" w:lineRule="atLeast"/>
      <w:jc w:val="left"/>
    </w:pPr>
    <w:rPr>
      <w:rFonts w:ascii="Calibri" w:hAnsi="Calibri" w:cs="Calibri"/>
      <w:color w:val="00FFFF"/>
      <w:sz w:val="28"/>
      <w:szCs w:val="20"/>
      <w:lang w:val="es-MX" w:eastAsia="es-MX"/>
    </w:rPr>
  </w:style>
  <w:style w:type="paragraph" w:customStyle="1" w:styleId="Listadevietas5">
    <w:name w:val="Lista de viñetas 5"/>
    <w:basedOn w:val="Normal"/>
    <w:rsid w:val="00B8540E"/>
    <w:pPr>
      <w:tabs>
        <w:tab w:val="left" w:pos="926"/>
      </w:tabs>
      <w:spacing w:before="120" w:after="120"/>
      <w:ind w:left="926" w:hanging="360"/>
      <w:jc w:val="both"/>
    </w:pPr>
    <w:rPr>
      <w:rFonts w:ascii="Arial" w:hAnsi="Arial" w:cs="Arial"/>
      <w:szCs w:val="20"/>
      <w:lang w:val="es-MX" w:eastAsia="es-MX"/>
    </w:rPr>
  </w:style>
  <w:style w:type="paragraph" w:customStyle="1" w:styleId="Ttulostablasygrfica">
    <w:name w:val="Títulos tablas y gráfica"/>
    <w:basedOn w:val="Normal"/>
    <w:rsid w:val="00B8540E"/>
    <w:pPr>
      <w:keepNext/>
      <w:keepLines/>
      <w:spacing w:before="120"/>
      <w:jc w:val="center"/>
    </w:pPr>
    <w:rPr>
      <w:rFonts w:ascii="Arial" w:hAnsi="Arial" w:cs="Arial"/>
      <w:b/>
      <w:sz w:val="20"/>
      <w:szCs w:val="20"/>
      <w:lang w:val="es-ES_tradnl" w:eastAsia="es-MX"/>
    </w:rPr>
  </w:style>
  <w:style w:type="paragraph" w:customStyle="1" w:styleId="ListParagraph1">
    <w:name w:val="List Paragraph1"/>
    <w:basedOn w:val="Normal"/>
    <w:qFormat/>
    <w:rsid w:val="00B8540E"/>
    <w:pPr>
      <w:spacing w:before="120" w:after="120"/>
      <w:ind w:left="720"/>
      <w:jc w:val="both"/>
    </w:pPr>
    <w:rPr>
      <w:rFonts w:ascii="Arial" w:hAnsi="Arial" w:cs="Arial"/>
      <w:sz w:val="22"/>
      <w:szCs w:val="20"/>
      <w:lang w:val="es-ES_tradnl" w:eastAsia="es-MX"/>
    </w:rPr>
  </w:style>
  <w:style w:type="paragraph" w:customStyle="1" w:styleId="NoSpacing1">
    <w:name w:val="No Spacing1"/>
    <w:rsid w:val="00B8540E"/>
    <w:rPr>
      <w:rFonts w:ascii="Calibri" w:hAnsi="Calibri" w:cs="Calibri"/>
      <w:sz w:val="22"/>
    </w:rPr>
  </w:style>
  <w:style w:type="paragraph" w:customStyle="1" w:styleId="Clasificacinarancelari">
    <w:name w:val="Clasificación arancelari"/>
    <w:basedOn w:val="Normal"/>
    <w:rsid w:val="00B8540E"/>
    <w:pPr>
      <w:spacing w:before="120" w:after="50"/>
    </w:pPr>
    <w:rPr>
      <w:rFonts w:ascii="Arial" w:hAnsi="Arial" w:cs="Arial"/>
      <w:sz w:val="20"/>
      <w:szCs w:val="20"/>
      <w:lang w:val="es-ES_tradnl" w:eastAsia="es-MX"/>
    </w:rPr>
  </w:style>
  <w:style w:type="paragraph" w:customStyle="1" w:styleId="Fuente">
    <w:name w:val="Fuente"/>
    <w:basedOn w:val="Normal"/>
    <w:rsid w:val="00B8540E"/>
    <w:pPr>
      <w:spacing w:after="120"/>
    </w:pPr>
    <w:rPr>
      <w:rFonts w:ascii="Arial" w:hAnsi="Arial" w:cs="Arial"/>
      <w:sz w:val="20"/>
      <w:szCs w:val="20"/>
      <w:lang w:val="es-ES_tradnl" w:eastAsia="es-MX"/>
    </w:rPr>
  </w:style>
  <w:style w:type="paragraph" w:customStyle="1" w:styleId="Estilocita">
    <w:name w:val="Estilo cita"/>
    <w:basedOn w:val="Normal"/>
    <w:rsid w:val="00B8540E"/>
    <w:pPr>
      <w:spacing w:before="120" w:after="120"/>
      <w:ind w:left="709" w:right="713"/>
      <w:jc w:val="both"/>
    </w:pPr>
    <w:rPr>
      <w:rFonts w:ascii="Arial" w:hAnsi="Arial" w:cs="Arial"/>
      <w:b/>
      <w:sz w:val="20"/>
      <w:szCs w:val="20"/>
      <w:lang w:val="es-MX" w:eastAsia="es-MX"/>
    </w:rPr>
  </w:style>
  <w:style w:type="paragraph" w:customStyle="1" w:styleId="DireccinHTML1">
    <w:name w:val="Dirección HTML1"/>
    <w:basedOn w:val="Normal"/>
    <w:rsid w:val="00B8540E"/>
    <w:rPr>
      <w:i/>
      <w:szCs w:val="20"/>
      <w:lang w:val="es-MX" w:eastAsia="es-MX"/>
    </w:rPr>
  </w:style>
  <w:style w:type="paragraph" w:customStyle="1" w:styleId="Arial12">
    <w:name w:val="Arial12"/>
    <w:basedOn w:val="Normal"/>
    <w:next w:val="Normal"/>
    <w:rsid w:val="00B8540E"/>
    <w:pPr>
      <w:spacing w:line="360" w:lineRule="atLeast"/>
      <w:jc w:val="both"/>
    </w:pPr>
    <w:rPr>
      <w:rFonts w:ascii="Arial" w:hAnsi="Arial" w:cs="Arial"/>
      <w:szCs w:val="20"/>
      <w:lang w:val="es-MX" w:eastAsia="es-MX"/>
    </w:rPr>
  </w:style>
  <w:style w:type="paragraph" w:styleId="Mapadeldocumento">
    <w:name w:val="Document Map"/>
    <w:basedOn w:val="Normal"/>
    <w:link w:val="MapadeldocumentoCar"/>
    <w:rsid w:val="00B8540E"/>
    <w:pPr>
      <w:shd w:val="clear" w:color="auto" w:fill="000080"/>
    </w:pPr>
    <w:rPr>
      <w:rFonts w:ascii="Tahoma" w:eastAsia="Calibri" w:hAnsi="Tahoma"/>
      <w:sz w:val="20"/>
      <w:szCs w:val="20"/>
      <w:lang w:val="x-none" w:eastAsia="en-US"/>
    </w:rPr>
  </w:style>
  <w:style w:type="character" w:customStyle="1" w:styleId="MapadeldocumentoCar">
    <w:name w:val="Mapa del documento Car"/>
    <w:link w:val="Mapadeldocumento"/>
    <w:rsid w:val="00B8540E"/>
    <w:rPr>
      <w:rFonts w:ascii="Tahoma" w:eastAsia="Calibri" w:hAnsi="Tahoma"/>
      <w:shd w:val="clear" w:color="auto" w:fill="000080"/>
      <w:lang w:val="x-none" w:eastAsia="en-US"/>
    </w:rPr>
  </w:style>
  <w:style w:type="character" w:customStyle="1" w:styleId="Titulo2Car">
    <w:name w:val="Titulo 2 Car"/>
    <w:link w:val="Titulo2"/>
    <w:locked/>
    <w:rsid w:val="00B8540E"/>
    <w:rPr>
      <w:rFonts w:ascii="Arial" w:hAnsi="Arial" w:cs="Arial"/>
      <w:sz w:val="18"/>
      <w:lang w:eastAsia="es-ES"/>
    </w:rPr>
  </w:style>
  <w:style w:type="character" w:customStyle="1" w:styleId="TextoCarCar">
    <w:name w:val="Texto Car Car"/>
    <w:locked/>
    <w:rsid w:val="00B8540E"/>
    <w:rPr>
      <w:rFonts w:ascii="Arial" w:hAnsi="Arial" w:cs="Arial"/>
      <w:sz w:val="18"/>
      <w:szCs w:val="18"/>
      <w:lang w:val="es-MX" w:eastAsia="es-MX" w:bidi="ar-SA"/>
    </w:rPr>
  </w:style>
  <w:style w:type="paragraph" w:customStyle="1" w:styleId="xl25">
    <w:name w:val="xl25"/>
    <w:basedOn w:val="Normal"/>
    <w:rsid w:val="00B8540E"/>
    <w:pPr>
      <w:spacing w:before="100" w:beforeAutospacing="1" w:after="100" w:afterAutospacing="1"/>
    </w:pPr>
    <w:rPr>
      <w:rFonts w:ascii="Arial" w:eastAsia="Calibri" w:hAnsi="Arial" w:cs="Arial"/>
      <w:b/>
      <w:bCs/>
      <w:sz w:val="20"/>
      <w:szCs w:val="20"/>
      <w:lang w:val="es-MX" w:eastAsia="en-US"/>
    </w:rPr>
  </w:style>
  <w:style w:type="paragraph" w:customStyle="1" w:styleId="xl26">
    <w:name w:val="xl26"/>
    <w:basedOn w:val="Normal"/>
    <w:rsid w:val="00B8540E"/>
    <w:pPr>
      <w:pBdr>
        <w:left w:val="single" w:sz="8" w:space="0" w:color="auto"/>
        <w:right w:val="single" w:sz="8" w:space="0" w:color="auto"/>
      </w:pBdr>
      <w:spacing w:before="100" w:beforeAutospacing="1" w:after="100" w:afterAutospacing="1"/>
    </w:pPr>
    <w:rPr>
      <w:rFonts w:ascii="Arial" w:eastAsia="Calibri" w:hAnsi="Arial" w:cs="Arial"/>
      <w:b/>
      <w:bCs/>
      <w:sz w:val="20"/>
      <w:szCs w:val="20"/>
      <w:lang w:val="es-MX" w:eastAsia="en-US"/>
    </w:rPr>
  </w:style>
  <w:style w:type="paragraph" w:customStyle="1" w:styleId="xl27">
    <w:name w:val="xl27"/>
    <w:basedOn w:val="Normal"/>
    <w:rsid w:val="00B8540E"/>
    <w:pPr>
      <w:pBdr>
        <w:left w:val="single" w:sz="8" w:space="0" w:color="auto"/>
        <w:right w:val="single" w:sz="8" w:space="0" w:color="auto"/>
      </w:pBdr>
      <w:spacing w:before="100" w:beforeAutospacing="1" w:after="100" w:afterAutospacing="1"/>
      <w:jc w:val="center"/>
    </w:pPr>
    <w:rPr>
      <w:rFonts w:ascii="Arial" w:eastAsia="Calibri" w:hAnsi="Arial" w:cs="Arial"/>
      <w:b/>
      <w:bCs/>
      <w:sz w:val="20"/>
      <w:szCs w:val="20"/>
      <w:lang w:val="es-MX" w:eastAsia="en-US"/>
    </w:rPr>
  </w:style>
  <w:style w:type="paragraph" w:customStyle="1" w:styleId="xl28">
    <w:name w:val="xl28"/>
    <w:basedOn w:val="Normal"/>
    <w:rsid w:val="00B8540E"/>
    <w:pPr>
      <w:pBdr>
        <w:left w:val="single" w:sz="8" w:space="0" w:color="auto"/>
        <w:right w:val="single" w:sz="8" w:space="0" w:color="auto"/>
      </w:pBdr>
      <w:spacing w:before="100" w:beforeAutospacing="1" w:after="100" w:afterAutospacing="1"/>
      <w:jc w:val="center"/>
    </w:pPr>
    <w:rPr>
      <w:rFonts w:ascii="Arial" w:eastAsia="Calibri" w:hAnsi="Arial" w:cs="Arial"/>
      <w:b/>
      <w:bCs/>
      <w:sz w:val="19"/>
      <w:szCs w:val="19"/>
      <w:lang w:val="es-MX" w:eastAsia="en-US"/>
    </w:rPr>
  </w:style>
  <w:style w:type="paragraph" w:customStyle="1" w:styleId="xl30">
    <w:name w:val="xl30"/>
    <w:basedOn w:val="Normal"/>
    <w:rsid w:val="00B8540E"/>
    <w:pPr>
      <w:pBdr>
        <w:bottom w:val="single" w:sz="8" w:space="0" w:color="auto"/>
      </w:pBdr>
      <w:spacing w:before="100" w:beforeAutospacing="1" w:after="100" w:afterAutospacing="1"/>
      <w:jc w:val="center"/>
    </w:pPr>
    <w:rPr>
      <w:rFonts w:ascii="Arial" w:eastAsia="Calibri" w:hAnsi="Arial" w:cs="Arial"/>
      <w:b/>
      <w:bCs/>
      <w:sz w:val="20"/>
      <w:szCs w:val="20"/>
      <w:lang w:val="es-MX" w:eastAsia="en-US"/>
    </w:rPr>
  </w:style>
  <w:style w:type="paragraph" w:customStyle="1" w:styleId="xl34">
    <w:name w:val="xl34"/>
    <w:basedOn w:val="Normal"/>
    <w:rsid w:val="00B8540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Calibri"/>
      <w:sz w:val="20"/>
      <w:szCs w:val="20"/>
      <w:lang w:val="es-MX" w:eastAsia="en-US"/>
    </w:rPr>
  </w:style>
  <w:style w:type="paragraph" w:customStyle="1" w:styleId="xl43">
    <w:name w:val="xl43"/>
    <w:basedOn w:val="Normal"/>
    <w:rsid w:val="00B8540E"/>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w:eastAsia="Calibri" w:hAnsi="Arial" w:cs="Arial"/>
      <w:b/>
      <w:bCs/>
      <w:sz w:val="20"/>
      <w:szCs w:val="20"/>
      <w:lang w:val="es-MX" w:eastAsia="en-US"/>
    </w:rPr>
  </w:style>
  <w:style w:type="paragraph" w:customStyle="1" w:styleId="xl45">
    <w:name w:val="xl45"/>
    <w:basedOn w:val="Normal"/>
    <w:rsid w:val="00B8540E"/>
    <w:pPr>
      <w:pBdr>
        <w:top w:val="single" w:sz="4"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eastAsia="Calibri"/>
      <w:sz w:val="20"/>
      <w:szCs w:val="20"/>
      <w:lang w:val="es-MX" w:eastAsia="en-US"/>
    </w:rPr>
  </w:style>
  <w:style w:type="character" w:customStyle="1" w:styleId="textoCarCar0">
    <w:name w:val="texto Car Car"/>
    <w:locked/>
    <w:rsid w:val="00B8540E"/>
    <w:rPr>
      <w:rFonts w:ascii="Arial" w:hAnsi="Arial" w:cs="Arial"/>
      <w:sz w:val="18"/>
      <w:lang w:val="es-ES_tradnl"/>
    </w:rPr>
  </w:style>
  <w:style w:type="paragraph" w:customStyle="1" w:styleId="TextoCarCar1">
    <w:name w:val="Texto Car Car1"/>
    <w:basedOn w:val="ROMANOS"/>
    <w:link w:val="TextoCarCarCar"/>
    <w:rsid w:val="00B8540E"/>
    <w:pPr>
      <w:tabs>
        <w:tab w:val="clear" w:pos="720"/>
      </w:tabs>
      <w:ind w:left="0" w:firstLine="288"/>
    </w:pPr>
    <w:rPr>
      <w:rFonts w:cs="Times New Roman"/>
      <w:lang w:val="x-none"/>
    </w:rPr>
  </w:style>
  <w:style w:type="character" w:customStyle="1" w:styleId="TextoCarCarCar">
    <w:name w:val="Texto Car Car Car"/>
    <w:link w:val="TextoCarCar1"/>
    <w:locked/>
    <w:rsid w:val="00B8540E"/>
    <w:rPr>
      <w:rFonts w:ascii="Arial" w:hAnsi="Arial"/>
      <w:sz w:val="18"/>
      <w:szCs w:val="18"/>
      <w:lang w:val="x-none" w:eastAsia="es-ES"/>
    </w:rPr>
  </w:style>
  <w:style w:type="paragraph" w:customStyle="1" w:styleId="HBNORMAL">
    <w:name w:val="HBNORMAL"/>
    <w:rsid w:val="00B8540E"/>
    <w:rPr>
      <w:sz w:val="24"/>
      <w:szCs w:val="24"/>
      <w:lang w:val="en-US" w:eastAsia="en-US"/>
    </w:rPr>
  </w:style>
  <w:style w:type="paragraph" w:customStyle="1" w:styleId="Estilo1x">
    <w:name w:val="Estilo1x"/>
    <w:basedOn w:val="Texto"/>
    <w:rsid w:val="00B8540E"/>
    <w:pPr>
      <w:spacing w:before="20" w:after="20" w:line="240" w:lineRule="auto"/>
      <w:jc w:val="right"/>
    </w:pPr>
    <w:rPr>
      <w:rFonts w:cs="Times New Roman"/>
      <w:b/>
      <w:bCs/>
      <w:sz w:val="16"/>
      <w:szCs w:val="16"/>
    </w:rPr>
  </w:style>
  <w:style w:type="paragraph" w:customStyle="1" w:styleId="Estilo1xx">
    <w:name w:val="Estilo1xx"/>
    <w:basedOn w:val="Texto"/>
    <w:rsid w:val="00B8540E"/>
    <w:pPr>
      <w:spacing w:before="20" w:after="20" w:line="240" w:lineRule="auto"/>
      <w:ind w:left="144" w:firstLine="0"/>
    </w:pPr>
    <w:rPr>
      <w:rFonts w:cs="Times New Roman"/>
      <w:sz w:val="16"/>
      <w:szCs w:val="16"/>
    </w:rPr>
  </w:style>
  <w:style w:type="paragraph" w:customStyle="1" w:styleId="cb">
    <w:name w:val="cb"/>
    <w:basedOn w:val="Texto"/>
    <w:rsid w:val="00B8540E"/>
    <w:pPr>
      <w:ind w:left="1008" w:hanging="720"/>
    </w:pPr>
    <w:rPr>
      <w:rFonts w:cs="Times New Roman"/>
      <w:b/>
      <w:bCs/>
      <w:szCs w:val="18"/>
      <w:lang w:val="es-ES_tradnl"/>
    </w:rPr>
  </w:style>
  <w:style w:type="paragraph" w:customStyle="1" w:styleId="BlockLine">
    <w:name w:val="Block Line"/>
    <w:basedOn w:val="Normal"/>
    <w:next w:val="Normal"/>
    <w:rsid w:val="00B8540E"/>
    <w:pPr>
      <w:pBdr>
        <w:top w:val="single" w:sz="6" w:space="1" w:color="auto"/>
        <w:between w:val="single" w:sz="6" w:space="1" w:color="auto"/>
      </w:pBdr>
      <w:spacing w:before="240"/>
      <w:ind w:left="1700"/>
    </w:pPr>
    <w:rPr>
      <w:rFonts w:eastAsia="Calibri"/>
      <w:sz w:val="20"/>
      <w:szCs w:val="20"/>
      <w:lang w:val="es-MX" w:eastAsia="en-US"/>
    </w:rPr>
  </w:style>
  <w:style w:type="paragraph" w:customStyle="1" w:styleId="BulletText1">
    <w:name w:val="Bullet Text 1"/>
    <w:basedOn w:val="Normal"/>
    <w:rsid w:val="00B8540E"/>
    <w:pPr>
      <w:numPr>
        <w:numId w:val="1"/>
      </w:numPr>
    </w:pPr>
    <w:rPr>
      <w:rFonts w:eastAsia="Calibri"/>
      <w:sz w:val="20"/>
      <w:szCs w:val="20"/>
      <w:lang w:val="es-MX" w:eastAsia="en-US"/>
    </w:rPr>
  </w:style>
  <w:style w:type="paragraph" w:styleId="Textomacro">
    <w:name w:val="macro"/>
    <w:link w:val="TextomacroCar"/>
    <w:rsid w:val="00B8540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s-ES"/>
    </w:rPr>
  </w:style>
  <w:style w:type="character" w:customStyle="1" w:styleId="TextomacroCar">
    <w:name w:val="Texto macro Car"/>
    <w:link w:val="Textomacro"/>
    <w:rsid w:val="00B8540E"/>
    <w:rPr>
      <w:rFonts w:ascii="Courier New" w:hAnsi="Courier New" w:cs="Courier New"/>
      <w:lang w:val="en-US" w:eastAsia="es-ES"/>
    </w:rPr>
  </w:style>
  <w:style w:type="character" w:customStyle="1" w:styleId="sumCarCar">
    <w:name w:val="sum Car Car"/>
    <w:locked/>
    <w:rsid w:val="00B8540E"/>
    <w:rPr>
      <w:rFonts w:ascii="Arial" w:eastAsia="Calibri" w:hAnsi="Arial"/>
      <w:sz w:val="24"/>
      <w:szCs w:val="24"/>
      <w:lang w:val="es-ES_tradnl" w:eastAsia="en-US"/>
    </w:rPr>
  </w:style>
  <w:style w:type="paragraph" w:customStyle="1" w:styleId="SRA">
    <w:name w:val="SRA"/>
    <w:basedOn w:val="texto0"/>
    <w:rsid w:val="00B8540E"/>
    <w:pPr>
      <w:snapToGrid/>
      <w:spacing w:line="216" w:lineRule="atLeast"/>
      <w:ind w:left="1440" w:hanging="1170"/>
    </w:pPr>
    <w:rPr>
      <w:rFonts w:eastAsia="Calibri"/>
      <w:lang w:val="es-ES_tradnl" w:eastAsia="es-MX"/>
    </w:rPr>
  </w:style>
  <w:style w:type="character" w:customStyle="1" w:styleId="sum1CarCar">
    <w:name w:val="sum1 Car Car"/>
    <w:link w:val="sum1"/>
    <w:locked/>
    <w:rsid w:val="00B8540E"/>
    <w:rPr>
      <w:rFonts w:ascii="Arial" w:hAnsi="Arial"/>
      <w:sz w:val="18"/>
      <w:lang w:val="es-ES_tradnl" w:eastAsia="x-none"/>
    </w:rPr>
  </w:style>
  <w:style w:type="paragraph" w:customStyle="1" w:styleId="tablainicio">
    <w:name w:val="tablainicio"/>
    <w:basedOn w:val="Normal"/>
    <w:rsid w:val="00B8540E"/>
    <w:pPr>
      <w:tabs>
        <w:tab w:val="center" w:pos="1080"/>
        <w:tab w:val="center" w:pos="1890"/>
        <w:tab w:val="center" w:pos="2610"/>
        <w:tab w:val="center" w:pos="3240"/>
        <w:tab w:val="center" w:pos="4050"/>
        <w:tab w:val="center" w:pos="4770"/>
        <w:tab w:val="center" w:pos="5490"/>
        <w:tab w:val="center" w:pos="6120"/>
        <w:tab w:val="center" w:pos="6930"/>
        <w:tab w:val="center" w:pos="7740"/>
        <w:tab w:val="center" w:pos="8550"/>
      </w:tabs>
      <w:spacing w:line="104" w:lineRule="exact"/>
      <w:ind w:firstLine="180"/>
    </w:pPr>
    <w:rPr>
      <w:rFonts w:ascii="Courier New" w:eastAsia="Calibri" w:hAnsi="Courier New" w:cs="Courier New"/>
      <w:sz w:val="10"/>
      <w:szCs w:val="10"/>
      <w:lang w:val="es-ES_tradnl" w:eastAsia="es-MX"/>
    </w:rPr>
  </w:style>
  <w:style w:type="paragraph" w:customStyle="1" w:styleId="an4x">
    <w:name w:val="an4x"/>
    <w:basedOn w:val="Normal"/>
    <w:rsid w:val="00B8540E"/>
    <w:pPr>
      <w:tabs>
        <w:tab w:val="right" w:pos="1296"/>
        <w:tab w:val="left" w:pos="1627"/>
        <w:tab w:val="right" w:pos="2822"/>
        <w:tab w:val="left" w:pos="3067"/>
        <w:tab w:val="right" w:pos="4262"/>
        <w:tab w:val="left" w:pos="4507"/>
        <w:tab w:val="right" w:pos="5702"/>
        <w:tab w:val="left" w:pos="6034"/>
        <w:tab w:val="right" w:pos="7229"/>
        <w:tab w:val="left" w:pos="7560"/>
        <w:tab w:val="right" w:pos="8669"/>
      </w:tabs>
      <w:spacing w:line="128" w:lineRule="exact"/>
    </w:pPr>
    <w:rPr>
      <w:rFonts w:ascii="Courier New" w:eastAsia="Calibri" w:hAnsi="Courier New" w:cs="Courier New"/>
      <w:sz w:val="10"/>
      <w:szCs w:val="10"/>
      <w:lang w:val="es-ES_tradnl" w:eastAsia="es-MX"/>
    </w:rPr>
  </w:style>
  <w:style w:type="character" w:customStyle="1" w:styleId="CarCar18">
    <w:name w:val="Car Car18"/>
    <w:rsid w:val="00B8540E"/>
    <w:rPr>
      <w:rFonts w:ascii="Arial" w:hAnsi="Arial" w:cs="Arial"/>
      <w:sz w:val="18"/>
      <w:szCs w:val="18"/>
      <w:lang w:val="es-ES_tradnl" w:eastAsia="es-MX"/>
    </w:rPr>
  </w:style>
  <w:style w:type="paragraph" w:customStyle="1" w:styleId="Nachovieta">
    <w:name w:val="Nacho viñeta"/>
    <w:basedOn w:val="Textoindependiente"/>
    <w:rsid w:val="00B8540E"/>
    <w:pPr>
      <w:widowControl/>
      <w:tabs>
        <w:tab w:val="num" w:pos="0"/>
      </w:tabs>
      <w:ind w:left="187" w:hanging="187"/>
      <w:jc w:val="both"/>
    </w:pPr>
    <w:rPr>
      <w:rFonts w:ascii="Times New Roman" w:eastAsia="Calibri" w:hAnsi="Times New Roman"/>
      <w:snapToGrid/>
      <w:sz w:val="26"/>
      <w:szCs w:val="26"/>
      <w:lang w:eastAsia="en-US"/>
    </w:rPr>
  </w:style>
  <w:style w:type="character" w:styleId="nfasis">
    <w:name w:val="Emphasis"/>
    <w:qFormat/>
    <w:rsid w:val="00B8540E"/>
    <w:rPr>
      <w:rFonts w:cs="Times New Roman"/>
      <w:i/>
      <w:iCs/>
    </w:rPr>
  </w:style>
  <w:style w:type="paragraph" w:customStyle="1" w:styleId="Sangra2detindependiente2">
    <w:name w:val="Sangría 2 de t. independiente2"/>
    <w:basedOn w:val="Normal"/>
    <w:rsid w:val="00B8540E"/>
    <w:pPr>
      <w:ind w:left="-426"/>
    </w:pPr>
    <w:rPr>
      <w:rFonts w:ascii="Century Gothic" w:eastAsia="Calibri" w:hAnsi="Century Gothic" w:cs="Century Gothic"/>
      <w:sz w:val="20"/>
      <w:szCs w:val="20"/>
      <w:lang w:val="es-ES_tradnl" w:eastAsia="en-US"/>
    </w:rPr>
  </w:style>
  <w:style w:type="paragraph" w:customStyle="1" w:styleId="Textosinformato2">
    <w:name w:val="Texto sin formato2"/>
    <w:basedOn w:val="Normal"/>
    <w:rsid w:val="00B8540E"/>
    <w:rPr>
      <w:rFonts w:ascii="Courier New" w:eastAsia="Calibri" w:hAnsi="Courier New" w:cs="Courier New"/>
      <w:sz w:val="20"/>
      <w:szCs w:val="20"/>
      <w:lang w:val="es-MX" w:eastAsia="en-US"/>
    </w:rPr>
  </w:style>
  <w:style w:type="character" w:customStyle="1" w:styleId="CarCar181">
    <w:name w:val="Car Car181"/>
    <w:rsid w:val="00B8540E"/>
    <w:rPr>
      <w:rFonts w:ascii="Arial" w:hAnsi="Arial" w:cs="Arial"/>
      <w:sz w:val="18"/>
      <w:szCs w:val="18"/>
      <w:lang w:val="es-ES_tradnl" w:eastAsia="es-MX"/>
    </w:rPr>
  </w:style>
  <w:style w:type="paragraph" w:customStyle="1" w:styleId="Sangra3detindependiente2">
    <w:name w:val="Sangría 3 de t. independiente2"/>
    <w:basedOn w:val="Normal"/>
    <w:rsid w:val="00B8540E"/>
    <w:pPr>
      <w:spacing w:after="120"/>
      <w:ind w:left="283"/>
    </w:pPr>
    <w:rPr>
      <w:rFonts w:eastAsia="Calibri"/>
      <w:sz w:val="16"/>
      <w:szCs w:val="16"/>
      <w:lang w:val="es-MX" w:eastAsia="en-US"/>
    </w:rPr>
  </w:style>
  <w:style w:type="paragraph" w:customStyle="1" w:styleId="Textoindependiente32">
    <w:name w:val="Texto independiente 32"/>
    <w:basedOn w:val="Normal"/>
    <w:rsid w:val="00B8540E"/>
    <w:pPr>
      <w:jc w:val="both"/>
    </w:pPr>
    <w:rPr>
      <w:rFonts w:eastAsia="Calibri"/>
      <w:sz w:val="26"/>
      <w:szCs w:val="26"/>
      <w:lang w:val="es-ES_tradnl" w:eastAsia="en-US"/>
    </w:rPr>
  </w:style>
  <w:style w:type="paragraph" w:customStyle="1" w:styleId="font5">
    <w:name w:val="font5"/>
    <w:basedOn w:val="Normal"/>
    <w:rsid w:val="00B8540E"/>
    <w:pPr>
      <w:spacing w:before="100" w:beforeAutospacing="1" w:after="100" w:afterAutospacing="1"/>
    </w:pPr>
    <w:rPr>
      <w:rFonts w:ascii="Tahoma" w:eastAsia="Calibri" w:hAnsi="Tahoma" w:cs="Tahoma"/>
      <w:b/>
      <w:bCs/>
      <w:color w:val="000000"/>
      <w:sz w:val="16"/>
      <w:szCs w:val="16"/>
      <w:lang w:val="en-US" w:eastAsia="en-US"/>
    </w:rPr>
  </w:style>
  <w:style w:type="paragraph" w:customStyle="1" w:styleId="font6">
    <w:name w:val="font6"/>
    <w:basedOn w:val="Normal"/>
    <w:rsid w:val="00B8540E"/>
    <w:pPr>
      <w:spacing w:before="100" w:beforeAutospacing="1" w:after="100" w:afterAutospacing="1"/>
    </w:pPr>
    <w:rPr>
      <w:rFonts w:ascii="Tahoma" w:eastAsia="Calibri" w:hAnsi="Tahoma" w:cs="Tahoma"/>
      <w:color w:val="000000"/>
      <w:sz w:val="16"/>
      <w:szCs w:val="16"/>
      <w:lang w:val="en-US" w:eastAsia="en-US"/>
    </w:rPr>
  </w:style>
  <w:style w:type="paragraph" w:customStyle="1" w:styleId="xl69">
    <w:name w:val="xl69"/>
    <w:basedOn w:val="Normal"/>
    <w:rsid w:val="00B8540E"/>
    <w:pPr>
      <w:spacing w:before="100" w:beforeAutospacing="1" w:after="100" w:afterAutospacing="1"/>
    </w:pPr>
    <w:rPr>
      <w:rFonts w:ascii="Arial" w:eastAsia="Calibri" w:hAnsi="Arial" w:cs="Arial"/>
      <w:b/>
      <w:bCs/>
      <w:sz w:val="6"/>
      <w:szCs w:val="6"/>
      <w:lang w:val="en-US" w:eastAsia="en-US"/>
    </w:rPr>
  </w:style>
  <w:style w:type="paragraph" w:customStyle="1" w:styleId="xl70">
    <w:name w:val="xl70"/>
    <w:basedOn w:val="Normal"/>
    <w:rsid w:val="00B8540E"/>
    <w:pPr>
      <w:spacing w:before="100" w:beforeAutospacing="1" w:after="100" w:afterAutospacing="1"/>
    </w:pPr>
    <w:rPr>
      <w:rFonts w:ascii="Arial" w:eastAsia="Calibri" w:hAnsi="Arial" w:cs="Arial"/>
      <w:sz w:val="6"/>
      <w:szCs w:val="6"/>
      <w:lang w:val="en-US" w:eastAsia="en-US"/>
    </w:rPr>
  </w:style>
  <w:style w:type="paragraph" w:customStyle="1" w:styleId="xl71">
    <w:name w:val="xl71"/>
    <w:basedOn w:val="Normal"/>
    <w:rsid w:val="00B8540E"/>
    <w:pPr>
      <w:spacing w:before="100" w:beforeAutospacing="1" w:after="100" w:afterAutospacing="1"/>
      <w:jc w:val="right"/>
    </w:pPr>
    <w:rPr>
      <w:rFonts w:ascii="Arial" w:eastAsia="Calibri" w:hAnsi="Arial" w:cs="Arial"/>
      <w:b/>
      <w:bCs/>
      <w:sz w:val="6"/>
      <w:szCs w:val="6"/>
      <w:lang w:val="en-US" w:eastAsia="en-US"/>
    </w:rPr>
  </w:style>
  <w:style w:type="paragraph" w:customStyle="1" w:styleId="xl72">
    <w:name w:val="xl72"/>
    <w:basedOn w:val="Normal"/>
    <w:rsid w:val="00B8540E"/>
    <w:pPr>
      <w:spacing w:before="100" w:beforeAutospacing="1" w:after="100" w:afterAutospacing="1"/>
      <w:jc w:val="both"/>
    </w:pPr>
    <w:rPr>
      <w:rFonts w:ascii="Arial" w:eastAsia="Calibri" w:hAnsi="Arial" w:cs="Arial"/>
      <w:b/>
      <w:bCs/>
      <w:sz w:val="6"/>
      <w:szCs w:val="6"/>
      <w:lang w:val="en-US" w:eastAsia="en-US"/>
    </w:rPr>
  </w:style>
  <w:style w:type="paragraph" w:customStyle="1" w:styleId="xl73">
    <w:name w:val="xl73"/>
    <w:basedOn w:val="Normal"/>
    <w:rsid w:val="00B8540E"/>
    <w:pPr>
      <w:spacing w:before="100" w:beforeAutospacing="1" w:after="100" w:afterAutospacing="1"/>
    </w:pPr>
    <w:rPr>
      <w:rFonts w:ascii="Arial" w:eastAsia="Calibri" w:hAnsi="Arial" w:cs="Arial"/>
      <w:b/>
      <w:bCs/>
      <w:sz w:val="6"/>
      <w:szCs w:val="6"/>
      <w:lang w:val="en-US" w:eastAsia="en-US"/>
    </w:rPr>
  </w:style>
  <w:style w:type="paragraph" w:customStyle="1" w:styleId="xl74">
    <w:name w:val="xl74"/>
    <w:basedOn w:val="Normal"/>
    <w:rsid w:val="00B8540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6">
    <w:name w:val="xl76"/>
    <w:basedOn w:val="Normal"/>
    <w:rsid w:val="00B8540E"/>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7">
    <w:name w:val="xl77"/>
    <w:basedOn w:val="Normal"/>
    <w:rsid w:val="00B8540E"/>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8">
    <w:name w:val="xl78"/>
    <w:basedOn w:val="Normal"/>
    <w:rsid w:val="00B8540E"/>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79">
    <w:name w:val="xl79"/>
    <w:basedOn w:val="Normal"/>
    <w:rsid w:val="00B8540E"/>
    <w:pPr>
      <w:pBdr>
        <w:top w:val="single" w:sz="4" w:space="0" w:color="auto"/>
        <w:bottom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80">
    <w:name w:val="xl80"/>
    <w:basedOn w:val="Normal"/>
    <w:rsid w:val="00B8540E"/>
    <w:pPr>
      <w:pBdr>
        <w:top w:val="single" w:sz="4"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81">
    <w:name w:val="xl81"/>
    <w:basedOn w:val="Normal"/>
    <w:rsid w:val="00B8540E"/>
    <w:pPr>
      <w:pBdr>
        <w:top w:val="single" w:sz="4" w:space="0" w:color="auto"/>
        <w:left w:val="single" w:sz="4" w:space="0" w:color="auto"/>
        <w:bottom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82">
    <w:name w:val="xl82"/>
    <w:basedOn w:val="Normal"/>
    <w:rsid w:val="00B8540E"/>
    <w:pPr>
      <w:spacing w:before="100" w:beforeAutospacing="1" w:after="100" w:afterAutospacing="1"/>
      <w:textAlignment w:val="center"/>
    </w:pPr>
    <w:rPr>
      <w:rFonts w:ascii="Arial" w:eastAsia="Calibri" w:hAnsi="Arial" w:cs="Arial"/>
      <w:sz w:val="6"/>
      <w:szCs w:val="6"/>
      <w:lang w:val="en-US" w:eastAsia="en-US"/>
    </w:rPr>
  </w:style>
  <w:style w:type="paragraph" w:customStyle="1" w:styleId="xl83">
    <w:name w:val="xl83"/>
    <w:basedOn w:val="Normal"/>
    <w:rsid w:val="00B8540E"/>
    <w:pPr>
      <w:spacing w:before="100" w:beforeAutospacing="1" w:after="100" w:afterAutospacing="1"/>
    </w:pPr>
    <w:rPr>
      <w:rFonts w:ascii="Arial" w:eastAsia="Calibri" w:hAnsi="Arial" w:cs="Arial"/>
      <w:color w:val="000000"/>
      <w:sz w:val="6"/>
      <w:szCs w:val="6"/>
      <w:lang w:val="en-US" w:eastAsia="en-US"/>
    </w:rPr>
  </w:style>
  <w:style w:type="paragraph" w:customStyle="1" w:styleId="xl84">
    <w:name w:val="xl84"/>
    <w:basedOn w:val="Normal"/>
    <w:rsid w:val="00B8540E"/>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5">
    <w:name w:val="xl85"/>
    <w:basedOn w:val="Normal"/>
    <w:rsid w:val="00B8540E"/>
    <w:pPr>
      <w:pBdr>
        <w:top w:val="single" w:sz="4"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6">
    <w:name w:val="xl86"/>
    <w:basedOn w:val="Normal"/>
    <w:rsid w:val="00B8540E"/>
    <w:pPr>
      <w:pBdr>
        <w:top w:val="single" w:sz="4" w:space="0" w:color="auto"/>
        <w:right w:val="single" w:sz="4"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7">
    <w:name w:val="xl87"/>
    <w:basedOn w:val="Normal"/>
    <w:rsid w:val="00B8540E"/>
    <w:pPr>
      <w:pBdr>
        <w:top w:val="single" w:sz="4" w:space="0" w:color="auto"/>
        <w:left w:val="single" w:sz="4"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8">
    <w:name w:val="xl88"/>
    <w:basedOn w:val="Normal"/>
    <w:rsid w:val="00B8540E"/>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89">
    <w:name w:val="xl89"/>
    <w:basedOn w:val="Normal"/>
    <w:rsid w:val="00B8540E"/>
    <w:pPr>
      <w:pBdr>
        <w:top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0">
    <w:name w:val="xl90"/>
    <w:basedOn w:val="Normal"/>
    <w:rsid w:val="00B8540E"/>
    <w:pPr>
      <w:pBdr>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1">
    <w:name w:val="xl91"/>
    <w:basedOn w:val="Normal"/>
    <w:rsid w:val="00B8540E"/>
    <w:pPr>
      <w:pBdr>
        <w:bottom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2">
    <w:name w:val="xl92"/>
    <w:basedOn w:val="Normal"/>
    <w:rsid w:val="00B8540E"/>
    <w:pPr>
      <w:pBdr>
        <w:top w:val="single" w:sz="8" w:space="0" w:color="auto"/>
        <w:left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3">
    <w:name w:val="xl93"/>
    <w:basedOn w:val="Normal"/>
    <w:rsid w:val="00B8540E"/>
    <w:pPr>
      <w:pBdr>
        <w:left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4">
    <w:name w:val="xl94"/>
    <w:basedOn w:val="Normal"/>
    <w:rsid w:val="00B8540E"/>
    <w:pPr>
      <w:pBdr>
        <w:left w:val="single" w:sz="8" w:space="0" w:color="auto"/>
        <w:bottom w:val="single" w:sz="8" w:space="0" w:color="auto"/>
        <w:righ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5">
    <w:name w:val="xl95"/>
    <w:basedOn w:val="Normal"/>
    <w:rsid w:val="00B8540E"/>
    <w:pPr>
      <w:pBdr>
        <w:top w:val="single" w:sz="8" w:space="0" w:color="auto"/>
        <w:lef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6">
    <w:name w:val="xl96"/>
    <w:basedOn w:val="Normal"/>
    <w:rsid w:val="00B8540E"/>
    <w:pPr>
      <w:pBdr>
        <w:left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7">
    <w:name w:val="xl97"/>
    <w:basedOn w:val="Normal"/>
    <w:rsid w:val="00B8540E"/>
    <w:pPr>
      <w:pBdr>
        <w:left w:val="single" w:sz="8" w:space="0" w:color="auto"/>
        <w:bottom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98">
    <w:name w:val="xl98"/>
    <w:basedOn w:val="Normal"/>
    <w:rsid w:val="00B8540E"/>
    <w:pPr>
      <w:pBdr>
        <w:top w:val="single" w:sz="8" w:space="0" w:color="auto"/>
        <w:lef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xl99">
    <w:name w:val="xl99"/>
    <w:basedOn w:val="Normal"/>
    <w:rsid w:val="00B8540E"/>
    <w:pPr>
      <w:pBdr>
        <w:lef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xl100">
    <w:name w:val="xl100"/>
    <w:basedOn w:val="Normal"/>
    <w:rsid w:val="00B8540E"/>
    <w:pPr>
      <w:pBdr>
        <w:left w:val="single" w:sz="4" w:space="0" w:color="auto"/>
        <w:bottom w:val="single" w:sz="8" w:space="0" w:color="auto"/>
      </w:pBdr>
      <w:spacing w:before="100" w:beforeAutospacing="1" w:after="100" w:afterAutospacing="1"/>
    </w:pPr>
    <w:rPr>
      <w:rFonts w:ascii="Arial" w:eastAsia="Calibri" w:hAnsi="Arial" w:cs="Arial"/>
      <w:sz w:val="6"/>
      <w:szCs w:val="6"/>
      <w:lang w:val="en-US" w:eastAsia="en-US"/>
    </w:rPr>
  </w:style>
  <w:style w:type="paragraph" w:customStyle="1" w:styleId="xl101">
    <w:name w:val="xl101"/>
    <w:basedOn w:val="Normal"/>
    <w:rsid w:val="00B8540E"/>
    <w:pP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02">
    <w:name w:val="xl102"/>
    <w:basedOn w:val="Normal"/>
    <w:rsid w:val="00B8540E"/>
    <w:pPr>
      <w:pBdr>
        <w:righ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3">
    <w:name w:val="xl103"/>
    <w:basedOn w:val="Normal"/>
    <w:rsid w:val="00B8540E"/>
    <w:pPr>
      <w:pBdr>
        <w:top w:val="single" w:sz="8" w:space="0" w:color="auto"/>
        <w:lef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4">
    <w:name w:val="xl104"/>
    <w:basedOn w:val="Normal"/>
    <w:rsid w:val="00B8540E"/>
    <w:pPr>
      <w:pBdr>
        <w:top w:val="single" w:sz="8" w:space="0" w:color="auto"/>
        <w:righ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5">
    <w:name w:val="xl105"/>
    <w:basedOn w:val="Normal"/>
    <w:rsid w:val="00B8540E"/>
    <w:pPr>
      <w:pBdr>
        <w:left w:val="single" w:sz="8" w:space="0" w:color="auto"/>
      </w:pBdr>
      <w:spacing w:before="100" w:beforeAutospacing="1" w:after="100" w:afterAutospacing="1"/>
      <w:jc w:val="center"/>
      <w:textAlignment w:val="center"/>
    </w:pPr>
    <w:rPr>
      <w:rFonts w:ascii="Arial" w:eastAsia="Calibri" w:hAnsi="Arial" w:cs="Arial"/>
      <w:b/>
      <w:bCs/>
      <w:color w:val="000000"/>
      <w:sz w:val="6"/>
      <w:szCs w:val="6"/>
      <w:lang w:val="en-US" w:eastAsia="en-US"/>
    </w:rPr>
  </w:style>
  <w:style w:type="paragraph" w:customStyle="1" w:styleId="xl106">
    <w:name w:val="xl106"/>
    <w:basedOn w:val="Normal"/>
    <w:rsid w:val="00B8540E"/>
    <w:pPr>
      <w:pBdr>
        <w:right w:val="single" w:sz="8" w:space="0" w:color="auto"/>
      </w:pBdr>
      <w:spacing w:before="100" w:beforeAutospacing="1" w:after="100" w:afterAutospacing="1"/>
      <w:textAlignment w:val="center"/>
    </w:pPr>
    <w:rPr>
      <w:rFonts w:ascii="Arial" w:eastAsia="Calibri" w:hAnsi="Arial" w:cs="Arial"/>
      <w:color w:val="000000"/>
      <w:sz w:val="6"/>
      <w:szCs w:val="6"/>
      <w:lang w:val="en-US" w:eastAsia="en-US"/>
    </w:rPr>
  </w:style>
  <w:style w:type="paragraph" w:customStyle="1" w:styleId="xl107">
    <w:name w:val="xl107"/>
    <w:basedOn w:val="Normal"/>
    <w:rsid w:val="00B8540E"/>
    <w:pPr>
      <w:pBdr>
        <w:right w:val="single" w:sz="8" w:space="0" w:color="auto"/>
      </w:pBdr>
      <w:spacing w:before="100" w:beforeAutospacing="1" w:after="100" w:afterAutospacing="1"/>
    </w:pPr>
    <w:rPr>
      <w:rFonts w:ascii="Arial" w:eastAsia="Calibri" w:hAnsi="Arial" w:cs="Arial"/>
      <w:color w:val="000000"/>
      <w:sz w:val="6"/>
      <w:szCs w:val="6"/>
      <w:lang w:val="en-US" w:eastAsia="en-US"/>
    </w:rPr>
  </w:style>
  <w:style w:type="paragraph" w:customStyle="1" w:styleId="xl108">
    <w:name w:val="xl108"/>
    <w:basedOn w:val="Normal"/>
    <w:rsid w:val="00B8540E"/>
    <w:pPr>
      <w:pBdr>
        <w:right w:val="single" w:sz="8" w:space="0" w:color="auto"/>
      </w:pBdr>
      <w:spacing w:before="100" w:beforeAutospacing="1" w:after="100" w:afterAutospacing="1"/>
      <w:ind w:firstLineChars="300" w:firstLine="300"/>
    </w:pPr>
    <w:rPr>
      <w:rFonts w:ascii="Arial" w:eastAsia="Calibri" w:hAnsi="Arial" w:cs="Arial"/>
      <w:color w:val="000000"/>
      <w:sz w:val="6"/>
      <w:szCs w:val="6"/>
      <w:lang w:val="en-US" w:eastAsia="en-US"/>
    </w:rPr>
  </w:style>
  <w:style w:type="paragraph" w:customStyle="1" w:styleId="xl109">
    <w:name w:val="xl109"/>
    <w:basedOn w:val="Normal"/>
    <w:rsid w:val="00B8540E"/>
    <w:pPr>
      <w:pBdr>
        <w:bottom w:val="single" w:sz="8" w:space="0" w:color="auto"/>
        <w:right w:val="single" w:sz="8" w:space="0" w:color="auto"/>
      </w:pBdr>
      <w:spacing w:before="100" w:beforeAutospacing="1" w:after="100" w:afterAutospacing="1"/>
      <w:textAlignment w:val="center"/>
    </w:pPr>
    <w:rPr>
      <w:rFonts w:ascii="Arial" w:eastAsia="Calibri" w:hAnsi="Arial" w:cs="Arial"/>
      <w:color w:val="000000"/>
      <w:sz w:val="6"/>
      <w:szCs w:val="6"/>
      <w:lang w:val="en-US" w:eastAsia="en-US"/>
    </w:rPr>
  </w:style>
  <w:style w:type="paragraph" w:customStyle="1" w:styleId="xl110">
    <w:name w:val="xl110"/>
    <w:basedOn w:val="Normal"/>
    <w:rsid w:val="00B8540E"/>
    <w:pPr>
      <w:pBdr>
        <w:top w:val="single" w:sz="8" w:space="0" w:color="auto"/>
        <w:right w:val="single" w:sz="8" w:space="0" w:color="auto"/>
      </w:pBdr>
      <w:spacing w:before="100" w:beforeAutospacing="1" w:after="100" w:afterAutospacing="1"/>
      <w:textAlignment w:val="center"/>
    </w:pPr>
    <w:rPr>
      <w:rFonts w:ascii="Arial" w:eastAsia="Calibri" w:hAnsi="Arial" w:cs="Arial"/>
      <w:color w:val="000000"/>
      <w:sz w:val="6"/>
      <w:szCs w:val="6"/>
      <w:lang w:val="en-US" w:eastAsia="en-US"/>
    </w:rPr>
  </w:style>
  <w:style w:type="paragraph" w:customStyle="1" w:styleId="xl111">
    <w:name w:val="xl111"/>
    <w:basedOn w:val="Normal"/>
    <w:rsid w:val="00B8540E"/>
    <w:pPr>
      <w:spacing w:before="100" w:beforeAutospacing="1" w:after="100" w:afterAutospacing="1"/>
      <w:jc w:val="center"/>
    </w:pPr>
    <w:rPr>
      <w:rFonts w:ascii="Arial" w:eastAsia="Calibri" w:hAnsi="Arial" w:cs="Arial"/>
      <w:sz w:val="6"/>
      <w:szCs w:val="6"/>
      <w:lang w:val="en-US" w:eastAsia="en-US"/>
    </w:rPr>
  </w:style>
  <w:style w:type="paragraph" w:customStyle="1" w:styleId="xl112">
    <w:name w:val="xl112"/>
    <w:basedOn w:val="Normal"/>
    <w:rsid w:val="00B8540E"/>
    <w:pPr>
      <w:pBdr>
        <w:top w:val="single" w:sz="8" w:space="0" w:color="auto"/>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3">
    <w:name w:val="xl113"/>
    <w:basedOn w:val="Normal"/>
    <w:rsid w:val="00B8540E"/>
    <w:pPr>
      <w:pBdr>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4">
    <w:name w:val="xl114"/>
    <w:basedOn w:val="Normal"/>
    <w:rsid w:val="00B8540E"/>
    <w:pPr>
      <w:pBdr>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5">
    <w:name w:val="xl115"/>
    <w:basedOn w:val="Normal"/>
    <w:rsid w:val="00B8540E"/>
    <w:pPr>
      <w:pBdr>
        <w:left w:val="single" w:sz="8" w:space="0" w:color="auto"/>
        <w:bottom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6">
    <w:name w:val="xl116"/>
    <w:basedOn w:val="Normal"/>
    <w:rsid w:val="00B8540E"/>
    <w:pPr>
      <w:pBdr>
        <w:left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7">
    <w:name w:val="xl117"/>
    <w:basedOn w:val="Normal"/>
    <w:rsid w:val="00B8540E"/>
    <w:pPr>
      <w:pBdr>
        <w:left w:val="single" w:sz="8" w:space="0" w:color="auto"/>
        <w:bottom w:val="single" w:sz="8" w:space="0" w:color="auto"/>
      </w:pBdr>
      <w:spacing w:before="100" w:beforeAutospacing="1" w:after="100" w:afterAutospacing="1"/>
      <w:jc w:val="center"/>
    </w:pPr>
    <w:rPr>
      <w:rFonts w:ascii="Arial" w:eastAsia="Calibri" w:hAnsi="Arial" w:cs="Arial"/>
      <w:color w:val="000000"/>
      <w:sz w:val="6"/>
      <w:szCs w:val="6"/>
      <w:lang w:val="en-US" w:eastAsia="en-US"/>
    </w:rPr>
  </w:style>
  <w:style w:type="paragraph" w:customStyle="1" w:styleId="xl118">
    <w:name w:val="xl118"/>
    <w:basedOn w:val="Normal"/>
    <w:rsid w:val="00B8540E"/>
    <w:pPr>
      <w:pBdr>
        <w:left w:val="single" w:sz="8" w:space="0" w:color="auto"/>
      </w:pBdr>
      <w:shd w:val="clear" w:color="000000" w:fill="BFBFBF"/>
      <w:spacing w:before="100" w:beforeAutospacing="1" w:after="100" w:afterAutospacing="1"/>
    </w:pPr>
    <w:rPr>
      <w:rFonts w:ascii="Arial" w:eastAsia="Calibri" w:hAnsi="Arial" w:cs="Arial"/>
      <w:sz w:val="6"/>
      <w:szCs w:val="6"/>
      <w:lang w:val="en-US" w:eastAsia="en-US"/>
    </w:rPr>
  </w:style>
  <w:style w:type="paragraph" w:customStyle="1" w:styleId="xl119">
    <w:name w:val="xl119"/>
    <w:basedOn w:val="Normal"/>
    <w:rsid w:val="00B8540E"/>
    <w:pPr>
      <w:pBdr>
        <w:left w:val="single" w:sz="4" w:space="0" w:color="auto"/>
      </w:pBdr>
      <w:shd w:val="clear" w:color="000000" w:fill="BFBFBF"/>
      <w:spacing w:before="100" w:beforeAutospacing="1" w:after="100" w:afterAutospacing="1"/>
    </w:pPr>
    <w:rPr>
      <w:rFonts w:ascii="Arial" w:eastAsia="Calibri" w:hAnsi="Arial" w:cs="Arial"/>
      <w:sz w:val="6"/>
      <w:szCs w:val="6"/>
      <w:lang w:val="en-US" w:eastAsia="en-US"/>
    </w:rPr>
  </w:style>
  <w:style w:type="paragraph" w:customStyle="1" w:styleId="xl120">
    <w:name w:val="xl120"/>
    <w:basedOn w:val="Normal"/>
    <w:rsid w:val="00B8540E"/>
    <w:pPr>
      <w:pBdr>
        <w:left w:val="single" w:sz="8"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1">
    <w:name w:val="xl121"/>
    <w:basedOn w:val="Normal"/>
    <w:rsid w:val="00B8540E"/>
    <w:pPr>
      <w:pBdr>
        <w:top w:val="single" w:sz="4" w:space="0" w:color="auto"/>
        <w:left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2">
    <w:name w:val="xl122"/>
    <w:basedOn w:val="Normal"/>
    <w:rsid w:val="00B8540E"/>
    <w:pPr>
      <w:pBdr>
        <w:left w:val="single" w:sz="4"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3">
    <w:name w:val="xl123"/>
    <w:basedOn w:val="Normal"/>
    <w:rsid w:val="00B8540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124">
    <w:name w:val="xl124"/>
    <w:basedOn w:val="Normal"/>
    <w:rsid w:val="00B8540E"/>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125">
    <w:name w:val="xl125"/>
    <w:basedOn w:val="Normal"/>
    <w:rsid w:val="00B8540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w:eastAsia="Calibri" w:hAnsi="Arial" w:cs="Arial"/>
      <w:b/>
      <w:bCs/>
      <w:sz w:val="6"/>
      <w:szCs w:val="6"/>
      <w:lang w:val="en-US" w:eastAsia="en-US"/>
    </w:rPr>
  </w:style>
  <w:style w:type="paragraph" w:customStyle="1" w:styleId="xl126">
    <w:name w:val="xl126"/>
    <w:basedOn w:val="Normal"/>
    <w:rsid w:val="00B8540E"/>
    <w:pPr>
      <w:pBdr>
        <w:top w:val="single" w:sz="4" w:space="0" w:color="auto"/>
        <w:left w:val="single" w:sz="8" w:space="0" w:color="auto"/>
        <w:bottom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127">
    <w:name w:val="xl127"/>
    <w:basedOn w:val="Normal"/>
    <w:rsid w:val="00B8540E"/>
    <w:pPr>
      <w:pBdr>
        <w:top w:val="single" w:sz="4" w:space="0" w:color="auto"/>
        <w:left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8">
    <w:name w:val="xl128"/>
    <w:basedOn w:val="Normal"/>
    <w:rsid w:val="00B8540E"/>
    <w:pPr>
      <w:pBdr>
        <w:left w:val="single" w:sz="8"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29">
    <w:name w:val="xl129"/>
    <w:basedOn w:val="Normal"/>
    <w:rsid w:val="00B8540E"/>
    <w:pPr>
      <w:pBdr>
        <w:top w:val="single" w:sz="4" w:space="0" w:color="auto"/>
        <w:left w:val="single" w:sz="4"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30">
    <w:name w:val="xl130"/>
    <w:basedOn w:val="Normal"/>
    <w:rsid w:val="00B8540E"/>
    <w:pPr>
      <w:pBdr>
        <w:left w:val="single" w:sz="4" w:space="0" w:color="auto"/>
        <w:bottom w:val="single" w:sz="8" w:space="0" w:color="auto"/>
      </w:pBdr>
      <w:spacing w:before="100" w:beforeAutospacing="1" w:after="100" w:afterAutospacing="1"/>
      <w:jc w:val="center"/>
      <w:textAlignment w:val="center"/>
    </w:pPr>
    <w:rPr>
      <w:rFonts w:ascii="Arial" w:eastAsia="Calibri" w:hAnsi="Arial" w:cs="Arial"/>
      <w:b/>
      <w:bCs/>
      <w:sz w:val="6"/>
      <w:szCs w:val="6"/>
      <w:lang w:val="en-US" w:eastAsia="en-US"/>
    </w:rPr>
  </w:style>
  <w:style w:type="paragraph" w:customStyle="1" w:styleId="xl131">
    <w:name w:val="xl131"/>
    <w:basedOn w:val="Normal"/>
    <w:rsid w:val="00B8540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Calibri" w:hAnsi="Arial" w:cs="Arial"/>
      <w:sz w:val="6"/>
      <w:szCs w:val="6"/>
      <w:lang w:val="en-US" w:eastAsia="en-US"/>
    </w:rPr>
  </w:style>
  <w:style w:type="paragraph" w:customStyle="1" w:styleId="xl132">
    <w:name w:val="xl132"/>
    <w:basedOn w:val="Normal"/>
    <w:rsid w:val="00B8540E"/>
    <w:pPr>
      <w:pBdr>
        <w:top w:val="single" w:sz="8" w:space="0" w:color="auto"/>
        <w:righ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xl133">
    <w:name w:val="xl133"/>
    <w:basedOn w:val="Normal"/>
    <w:rsid w:val="00B8540E"/>
    <w:pPr>
      <w:pBdr>
        <w:right w:val="single" w:sz="4" w:space="0" w:color="auto"/>
      </w:pBdr>
      <w:spacing w:before="100" w:beforeAutospacing="1" w:after="100" w:afterAutospacing="1"/>
    </w:pPr>
    <w:rPr>
      <w:rFonts w:ascii="Arial" w:eastAsia="Calibri" w:hAnsi="Arial" w:cs="Arial"/>
      <w:color w:val="FF0000"/>
      <w:sz w:val="6"/>
      <w:szCs w:val="6"/>
      <w:lang w:val="en-US" w:eastAsia="en-US"/>
    </w:rPr>
  </w:style>
  <w:style w:type="paragraph" w:customStyle="1" w:styleId="xl134">
    <w:name w:val="xl134"/>
    <w:basedOn w:val="Normal"/>
    <w:rsid w:val="00B8540E"/>
    <w:pPr>
      <w:pBdr>
        <w:bottom w:val="single" w:sz="8" w:space="0" w:color="auto"/>
        <w:right w:val="single" w:sz="4" w:space="0" w:color="auto"/>
      </w:pBdr>
      <w:spacing w:before="100" w:beforeAutospacing="1" w:after="100" w:afterAutospacing="1"/>
    </w:pPr>
    <w:rPr>
      <w:rFonts w:ascii="Arial" w:eastAsia="Calibri" w:hAnsi="Arial" w:cs="Arial"/>
      <w:sz w:val="6"/>
      <w:szCs w:val="6"/>
      <w:lang w:val="en-US" w:eastAsia="en-US"/>
    </w:rPr>
  </w:style>
  <w:style w:type="paragraph" w:customStyle="1" w:styleId="Textosinformato3">
    <w:name w:val="Texto sin formato3"/>
    <w:basedOn w:val="Normal"/>
    <w:rsid w:val="00B8540E"/>
    <w:rPr>
      <w:rFonts w:ascii="Courier New" w:eastAsia="Calibri" w:hAnsi="Courier New" w:cs="Courier New"/>
      <w:sz w:val="20"/>
      <w:szCs w:val="20"/>
      <w:lang w:val="es-MX" w:eastAsia="en-US"/>
    </w:rPr>
  </w:style>
  <w:style w:type="paragraph" w:customStyle="1" w:styleId="Sangra3detindependiente3">
    <w:name w:val="Sangría 3 de t. independiente3"/>
    <w:basedOn w:val="Normal"/>
    <w:rsid w:val="00B8540E"/>
    <w:pPr>
      <w:spacing w:after="120"/>
      <w:ind w:left="283"/>
    </w:pPr>
    <w:rPr>
      <w:rFonts w:eastAsia="Calibri"/>
      <w:sz w:val="16"/>
      <w:szCs w:val="20"/>
      <w:lang w:val="es-MX" w:eastAsia="en-US"/>
    </w:rPr>
  </w:style>
  <w:style w:type="paragraph" w:customStyle="1" w:styleId="Textoindependiente33">
    <w:name w:val="Texto independiente 33"/>
    <w:basedOn w:val="Normal"/>
    <w:rsid w:val="00B8540E"/>
    <w:pPr>
      <w:jc w:val="both"/>
    </w:pPr>
    <w:rPr>
      <w:rFonts w:eastAsia="Calibri"/>
      <w:sz w:val="26"/>
      <w:szCs w:val="20"/>
      <w:lang w:val="es-ES_tradnl" w:eastAsia="en-US"/>
    </w:rPr>
  </w:style>
  <w:style w:type="paragraph" w:customStyle="1" w:styleId="Textoindependiente211">
    <w:name w:val="Texto independiente 211"/>
    <w:basedOn w:val="Normal"/>
    <w:rsid w:val="00B8540E"/>
    <w:pPr>
      <w:jc w:val="both"/>
    </w:pPr>
    <w:rPr>
      <w:rFonts w:ascii="Arial" w:hAnsi="Arial" w:cs="Arial"/>
      <w:sz w:val="20"/>
      <w:szCs w:val="20"/>
      <w:lang w:val="es-MX" w:eastAsia="es-MX"/>
    </w:rPr>
  </w:style>
  <w:style w:type="paragraph" w:customStyle="1" w:styleId="Revisin1">
    <w:name w:val="Revisión1"/>
    <w:rsid w:val="00B8540E"/>
    <w:rPr>
      <w:sz w:val="24"/>
      <w:lang w:val="es-ES_tradnl"/>
    </w:rPr>
  </w:style>
  <w:style w:type="paragraph" w:customStyle="1" w:styleId="font7">
    <w:name w:val="font7"/>
    <w:basedOn w:val="Normal"/>
    <w:rsid w:val="00B8540E"/>
    <w:pPr>
      <w:spacing w:before="100" w:beforeAutospacing="1" w:after="100" w:afterAutospacing="1"/>
    </w:pPr>
    <w:rPr>
      <w:rFonts w:ascii="Tahoma" w:hAnsi="Tahoma" w:cs="Tahoma"/>
      <w:sz w:val="22"/>
      <w:szCs w:val="22"/>
      <w:lang w:val="es-MX" w:eastAsia="es-MX"/>
    </w:rPr>
  </w:style>
  <w:style w:type="paragraph" w:customStyle="1" w:styleId="font8">
    <w:name w:val="font8"/>
    <w:basedOn w:val="Normal"/>
    <w:rsid w:val="00B8540E"/>
    <w:pPr>
      <w:spacing w:before="100" w:beforeAutospacing="1" w:after="100" w:afterAutospacing="1"/>
    </w:pPr>
    <w:rPr>
      <w:rFonts w:ascii="Tahoma" w:hAnsi="Tahoma" w:cs="Tahoma"/>
      <w:b/>
      <w:bCs/>
      <w:color w:val="FF0000"/>
      <w:sz w:val="20"/>
      <w:szCs w:val="20"/>
      <w:lang w:val="es-MX" w:eastAsia="es-MX"/>
    </w:rPr>
  </w:style>
  <w:style w:type="paragraph" w:customStyle="1" w:styleId="font9">
    <w:name w:val="font9"/>
    <w:basedOn w:val="Normal"/>
    <w:rsid w:val="00B8540E"/>
    <w:pPr>
      <w:spacing w:before="100" w:beforeAutospacing="1" w:after="100" w:afterAutospacing="1"/>
    </w:pPr>
    <w:rPr>
      <w:rFonts w:ascii="Tahoma" w:hAnsi="Tahoma" w:cs="Tahoma"/>
      <w:b/>
      <w:bCs/>
      <w:color w:val="FF0000"/>
      <w:sz w:val="20"/>
      <w:szCs w:val="20"/>
      <w:lang w:val="es-MX" w:eastAsia="es-MX"/>
    </w:rPr>
  </w:style>
  <w:style w:type="paragraph" w:customStyle="1" w:styleId="xl63">
    <w:name w:val="xl63"/>
    <w:basedOn w:val="Normal"/>
    <w:rsid w:val="00B8540E"/>
    <w:pPr>
      <w:spacing w:before="100" w:beforeAutospacing="1" w:after="100" w:afterAutospacing="1"/>
      <w:jc w:val="center"/>
      <w:textAlignment w:val="center"/>
    </w:pPr>
    <w:rPr>
      <w:rFonts w:ascii="Tahoma" w:hAnsi="Tahoma" w:cs="Tahoma"/>
      <w:b/>
      <w:bCs/>
      <w:color w:val="000000"/>
      <w:lang w:val="es-MX" w:eastAsia="es-MX"/>
    </w:rPr>
  </w:style>
  <w:style w:type="paragraph" w:customStyle="1" w:styleId="xl64">
    <w:name w:val="xl64"/>
    <w:basedOn w:val="Normal"/>
    <w:rsid w:val="00B8540E"/>
    <w:pPr>
      <w:spacing w:before="100" w:beforeAutospacing="1" w:after="100" w:afterAutospacing="1"/>
      <w:jc w:val="center"/>
      <w:textAlignment w:val="center"/>
    </w:pPr>
    <w:rPr>
      <w:rFonts w:ascii="Tahoma" w:hAnsi="Tahoma" w:cs="Tahoma"/>
      <w:b/>
      <w:bCs/>
      <w:lang w:val="es-MX" w:eastAsia="es-MX"/>
    </w:rPr>
  </w:style>
  <w:style w:type="paragraph" w:customStyle="1" w:styleId="xl65">
    <w:name w:val="xl65"/>
    <w:basedOn w:val="Normal"/>
    <w:rsid w:val="00B8540E"/>
    <w:pPr>
      <w:spacing w:before="100" w:beforeAutospacing="1" w:after="100" w:afterAutospacing="1"/>
      <w:jc w:val="center"/>
      <w:textAlignment w:val="center"/>
    </w:pPr>
    <w:rPr>
      <w:rFonts w:ascii="Tahoma" w:hAnsi="Tahoma" w:cs="Tahoma"/>
      <w:b/>
      <w:bCs/>
      <w:lang w:val="es-MX" w:eastAsia="es-MX"/>
    </w:rPr>
  </w:style>
  <w:style w:type="paragraph" w:customStyle="1" w:styleId="xl66">
    <w:name w:val="xl66"/>
    <w:basedOn w:val="Normal"/>
    <w:rsid w:val="00B8540E"/>
    <w:pPr>
      <w:spacing w:before="100" w:beforeAutospacing="1" w:after="100" w:afterAutospacing="1"/>
      <w:jc w:val="both"/>
      <w:textAlignment w:val="center"/>
    </w:pPr>
    <w:rPr>
      <w:rFonts w:ascii="Tahoma" w:hAnsi="Tahoma" w:cs="Tahoma"/>
      <w:b/>
      <w:bCs/>
      <w:lang w:val="es-MX" w:eastAsia="es-MX"/>
    </w:rPr>
  </w:style>
  <w:style w:type="paragraph" w:customStyle="1" w:styleId="xl67">
    <w:name w:val="xl67"/>
    <w:basedOn w:val="Normal"/>
    <w:rsid w:val="00B8540E"/>
    <w:pPr>
      <w:spacing w:before="100" w:beforeAutospacing="1" w:after="100" w:afterAutospacing="1"/>
      <w:jc w:val="both"/>
      <w:textAlignment w:val="center"/>
    </w:pPr>
    <w:rPr>
      <w:rFonts w:ascii="Tahoma" w:hAnsi="Tahoma" w:cs="Tahoma"/>
      <w:b/>
      <w:bCs/>
      <w:color w:val="000000"/>
      <w:lang w:val="es-MX" w:eastAsia="es-MX"/>
    </w:rPr>
  </w:style>
  <w:style w:type="paragraph" w:customStyle="1" w:styleId="xl68">
    <w:name w:val="xl68"/>
    <w:basedOn w:val="Normal"/>
    <w:rsid w:val="00B8540E"/>
    <w:pPr>
      <w:spacing w:before="100" w:beforeAutospacing="1" w:after="100" w:afterAutospacing="1"/>
      <w:textAlignment w:val="center"/>
    </w:pPr>
    <w:rPr>
      <w:rFonts w:ascii="Tahoma" w:hAnsi="Tahoma" w:cs="Tahoma"/>
      <w:b/>
      <w:bCs/>
      <w:color w:val="000000"/>
      <w:lang w:val="es-MX" w:eastAsia="es-MX"/>
    </w:rPr>
  </w:style>
  <w:style w:type="character" w:styleId="Refdenotaalfinal">
    <w:name w:val="endnote reference"/>
    <w:rsid w:val="00B8540E"/>
    <w:rPr>
      <w:vertAlign w:val="superscript"/>
    </w:rPr>
  </w:style>
  <w:style w:type="paragraph" w:customStyle="1" w:styleId="romanos0">
    <w:name w:val="romanos"/>
    <w:basedOn w:val="Normal"/>
    <w:rsid w:val="00B8540E"/>
    <w:pPr>
      <w:spacing w:after="101" w:line="216" w:lineRule="atLeast"/>
      <w:ind w:left="720" w:hanging="432"/>
      <w:jc w:val="both"/>
    </w:pPr>
    <w:rPr>
      <w:rFonts w:ascii="Arial" w:hAnsi="Arial" w:cs="Arial"/>
      <w:sz w:val="18"/>
      <w:szCs w:val="20"/>
    </w:rPr>
  </w:style>
  <w:style w:type="paragraph" w:customStyle="1" w:styleId="Textosinformato11">
    <w:name w:val="Texto sin formato11"/>
    <w:basedOn w:val="Normal"/>
    <w:rsid w:val="00B8540E"/>
    <w:rPr>
      <w:rFonts w:ascii="Courier New" w:hAnsi="Courier New" w:cs="Courier New"/>
      <w:sz w:val="20"/>
      <w:szCs w:val="20"/>
    </w:rPr>
  </w:style>
  <w:style w:type="paragraph" w:customStyle="1" w:styleId="CERRAR">
    <w:name w:val="CERRAR"/>
    <w:basedOn w:val="Normal"/>
    <w:rsid w:val="00B8540E"/>
    <w:pPr>
      <w:spacing w:after="29" w:line="187" w:lineRule="atLeast"/>
      <w:ind w:firstLine="288"/>
      <w:jc w:val="both"/>
    </w:pPr>
    <w:rPr>
      <w:rFonts w:ascii="Arial" w:hAnsi="Arial" w:cs="Arial"/>
      <w:sz w:val="18"/>
      <w:szCs w:val="20"/>
      <w:lang w:val="es-ES_tradnl" w:eastAsia="es-MX"/>
    </w:rPr>
  </w:style>
  <w:style w:type="paragraph" w:customStyle="1" w:styleId="4x3">
    <w:name w:val="4x3"/>
    <w:basedOn w:val="texto0"/>
    <w:rsid w:val="00B8540E"/>
    <w:pPr>
      <w:tabs>
        <w:tab w:val="left" w:pos="810"/>
        <w:tab w:val="left" w:pos="2430"/>
        <w:tab w:val="right" w:pos="4860"/>
        <w:tab w:val="left" w:pos="6390"/>
      </w:tabs>
      <w:snapToGrid/>
      <w:spacing w:line="216" w:lineRule="atLeast"/>
    </w:pPr>
    <w:rPr>
      <w:szCs w:val="20"/>
      <w:lang w:val="es-ES_tradnl" w:eastAsia="es-MX"/>
    </w:rPr>
  </w:style>
  <w:style w:type="paragraph" w:customStyle="1" w:styleId="2X1">
    <w:name w:val="2X1"/>
    <w:basedOn w:val="Normal"/>
    <w:rsid w:val="00B8540E"/>
    <w:pPr>
      <w:tabs>
        <w:tab w:val="left" w:pos="2160"/>
        <w:tab w:val="left" w:pos="7200"/>
      </w:tabs>
      <w:spacing w:after="29" w:line="202" w:lineRule="exact"/>
      <w:ind w:left="2160" w:right="3172" w:hanging="1980"/>
    </w:pPr>
    <w:rPr>
      <w:rFonts w:ascii="Arial" w:hAnsi="Arial" w:cs="Arial"/>
      <w:sz w:val="18"/>
      <w:szCs w:val="20"/>
      <w:lang w:val="es-ES_tradnl" w:eastAsia="es-MX"/>
    </w:rPr>
  </w:style>
  <w:style w:type="paragraph" w:customStyle="1" w:styleId="centneg">
    <w:name w:val="centneg"/>
    <w:basedOn w:val="texto0"/>
    <w:rsid w:val="00B8540E"/>
    <w:pPr>
      <w:snapToGrid/>
      <w:spacing w:line="216" w:lineRule="atLeast"/>
      <w:ind w:firstLine="0"/>
      <w:jc w:val="center"/>
    </w:pPr>
    <w:rPr>
      <w:b/>
      <w:szCs w:val="20"/>
      <w:lang w:val="es-ES_tradnl" w:eastAsia="es-MX"/>
    </w:rPr>
  </w:style>
  <w:style w:type="paragraph" w:customStyle="1" w:styleId="2X2">
    <w:name w:val="2X2"/>
    <w:basedOn w:val="2X1"/>
    <w:rsid w:val="00B8540E"/>
    <w:pPr>
      <w:tabs>
        <w:tab w:val="clear" w:pos="7200"/>
        <w:tab w:val="right" w:pos="7110"/>
        <w:tab w:val="right" w:pos="8550"/>
      </w:tabs>
      <w:jc w:val="both"/>
    </w:pPr>
  </w:style>
  <w:style w:type="paragraph" w:customStyle="1" w:styleId="4X1">
    <w:name w:val="4X1"/>
    <w:basedOn w:val="Normal"/>
    <w:rsid w:val="00B8540E"/>
    <w:pPr>
      <w:tabs>
        <w:tab w:val="right" w:pos="720"/>
        <w:tab w:val="right" w:pos="2250"/>
        <w:tab w:val="right" w:pos="3420"/>
        <w:tab w:val="left" w:pos="4680"/>
      </w:tabs>
      <w:spacing w:after="29" w:line="202" w:lineRule="exact"/>
    </w:pPr>
    <w:rPr>
      <w:rFonts w:ascii="Arial" w:hAnsi="Arial" w:cs="Arial"/>
      <w:sz w:val="18"/>
      <w:szCs w:val="20"/>
      <w:lang w:val="es-ES_tradnl" w:eastAsia="es-MX"/>
    </w:rPr>
  </w:style>
  <w:style w:type="paragraph" w:customStyle="1" w:styleId="punto2">
    <w:name w:val="punto2"/>
    <w:basedOn w:val="texto0"/>
    <w:rsid w:val="00B8540E"/>
    <w:pPr>
      <w:snapToGrid/>
      <w:spacing w:line="216" w:lineRule="atLeast"/>
      <w:ind w:left="270" w:firstLine="0"/>
    </w:pPr>
    <w:rPr>
      <w:szCs w:val="20"/>
      <w:lang w:val="es-ES_tradnl" w:eastAsia="es-MX"/>
    </w:rPr>
  </w:style>
  <w:style w:type="paragraph" w:customStyle="1" w:styleId="indent">
    <w:name w:val="indent"/>
    <w:basedOn w:val="texto0"/>
    <w:rsid w:val="00B8540E"/>
    <w:pPr>
      <w:snapToGrid/>
      <w:spacing w:line="216" w:lineRule="atLeast"/>
      <w:ind w:left="5400" w:hanging="1080"/>
    </w:pPr>
    <w:rPr>
      <w:szCs w:val="20"/>
      <w:lang w:val="es-ES_tradnl" w:eastAsia="es-MX"/>
    </w:rPr>
  </w:style>
  <w:style w:type="paragraph" w:customStyle="1" w:styleId="TX1">
    <w:name w:val="TX1"/>
    <w:basedOn w:val="Normal"/>
    <w:rsid w:val="00B8540E"/>
    <w:pPr>
      <w:ind w:left="2880" w:hanging="2700"/>
    </w:pPr>
    <w:rPr>
      <w:rFonts w:ascii="Arial" w:hAnsi="Arial" w:cs="Arial"/>
      <w:sz w:val="18"/>
      <w:szCs w:val="20"/>
      <w:lang w:val="es-ES_tradnl" w:eastAsia="es-MX"/>
    </w:rPr>
  </w:style>
  <w:style w:type="paragraph" w:customStyle="1" w:styleId="TX12">
    <w:name w:val="TX12"/>
    <w:basedOn w:val="Normal"/>
    <w:rsid w:val="00B8540E"/>
    <w:pPr>
      <w:ind w:left="2880" w:hanging="2700"/>
    </w:pPr>
    <w:rPr>
      <w:rFonts w:ascii="Arial" w:hAnsi="Arial" w:cs="Arial"/>
      <w:sz w:val="18"/>
      <w:szCs w:val="20"/>
      <w:lang w:val="es-ES_tradnl" w:eastAsia="es-MX"/>
    </w:rPr>
  </w:style>
  <w:style w:type="paragraph" w:customStyle="1" w:styleId="TX11">
    <w:name w:val="TX11"/>
    <w:basedOn w:val="Normal"/>
    <w:rsid w:val="00B8540E"/>
    <w:pPr>
      <w:ind w:left="2880" w:hanging="2700"/>
    </w:pPr>
    <w:rPr>
      <w:rFonts w:ascii="Arial" w:hAnsi="Arial" w:cs="Arial"/>
      <w:sz w:val="18"/>
      <w:szCs w:val="20"/>
      <w:lang w:val="es-ES_tradnl" w:eastAsia="es-MX"/>
    </w:rPr>
  </w:style>
  <w:style w:type="paragraph" w:customStyle="1" w:styleId="cabeza6">
    <w:name w:val="cabeza6"/>
    <w:basedOn w:val="Normal"/>
    <w:rsid w:val="00B8540E"/>
    <w:pPr>
      <w:pBdr>
        <w:top w:val="double" w:sz="6" w:space="1" w:color="auto"/>
        <w:bottom w:val="double" w:sz="6" w:space="1" w:color="auto"/>
      </w:pBdr>
      <w:tabs>
        <w:tab w:val="center" w:pos="720"/>
        <w:tab w:val="center" w:pos="2160"/>
        <w:tab w:val="center" w:pos="3510"/>
        <w:tab w:val="center" w:pos="5220"/>
        <w:tab w:val="center" w:pos="6570"/>
        <w:tab w:val="center" w:pos="8010"/>
      </w:tabs>
    </w:pPr>
    <w:rPr>
      <w:rFonts w:ascii="Arial" w:hAnsi="Arial" w:cs="Arial"/>
      <w:sz w:val="18"/>
      <w:szCs w:val="20"/>
      <w:lang w:val="es-ES_tradnl" w:eastAsia="es-MX"/>
    </w:rPr>
  </w:style>
  <w:style w:type="paragraph" w:customStyle="1" w:styleId="cabeza10">
    <w:name w:val="cabeza1"/>
    <w:basedOn w:val="Normal"/>
    <w:rsid w:val="00B8540E"/>
    <w:pPr>
      <w:pBdr>
        <w:top w:val="double" w:sz="6" w:space="1" w:color="auto"/>
        <w:bottom w:val="double" w:sz="6" w:space="1" w:color="auto"/>
      </w:pBdr>
      <w:tabs>
        <w:tab w:val="center" w:pos="1080"/>
        <w:tab w:val="center" w:pos="2790"/>
        <w:tab w:val="center" w:pos="4320"/>
        <w:tab w:val="center" w:pos="6930"/>
      </w:tabs>
    </w:pPr>
    <w:rPr>
      <w:rFonts w:ascii="Arial" w:hAnsi="Arial" w:cs="Arial"/>
      <w:sz w:val="18"/>
      <w:szCs w:val="20"/>
      <w:lang w:val="es-ES_tradnl" w:eastAsia="es-MX"/>
    </w:rPr>
  </w:style>
  <w:style w:type="paragraph" w:customStyle="1" w:styleId="1x1">
    <w:name w:val="1x1"/>
    <w:basedOn w:val="texto0"/>
    <w:rsid w:val="00B8540E"/>
    <w:pPr>
      <w:snapToGrid/>
      <w:spacing w:line="216" w:lineRule="atLeast"/>
      <w:ind w:left="2790" w:hanging="2430"/>
    </w:pPr>
    <w:rPr>
      <w:szCs w:val="20"/>
      <w:lang w:val="es-ES_tradnl" w:eastAsia="es-MX"/>
    </w:rPr>
  </w:style>
  <w:style w:type="paragraph" w:customStyle="1" w:styleId="ENCONST">
    <w:name w:val="ENCONST"/>
    <w:basedOn w:val="texto0"/>
    <w:rsid w:val="00B8540E"/>
    <w:pPr>
      <w:pBdr>
        <w:bottom w:val="single" w:sz="12" w:space="1" w:color="808080"/>
      </w:pBdr>
      <w:snapToGrid/>
      <w:spacing w:line="216" w:lineRule="atLeast"/>
      <w:ind w:left="284" w:right="334" w:firstLine="0"/>
    </w:pPr>
    <w:rPr>
      <w:sz w:val="16"/>
      <w:szCs w:val="20"/>
      <w:lang w:val="es-ES_tradnl" w:eastAsia="es-MX"/>
    </w:rPr>
  </w:style>
  <w:style w:type="paragraph" w:customStyle="1" w:styleId="PIE">
    <w:name w:val="PIE"/>
    <w:basedOn w:val="2X1"/>
    <w:rsid w:val="00B8540E"/>
    <w:pPr>
      <w:pBdr>
        <w:top w:val="single" w:sz="6" w:space="1" w:color="auto"/>
      </w:pBdr>
      <w:tabs>
        <w:tab w:val="clear" w:pos="2160"/>
      </w:tabs>
      <w:spacing w:line="282" w:lineRule="exact"/>
      <w:ind w:left="1701" w:right="1752" w:firstLine="0"/>
      <w:jc w:val="center"/>
    </w:pPr>
  </w:style>
  <w:style w:type="paragraph" w:customStyle="1" w:styleId="artculo">
    <w:name w:val="artículo"/>
    <w:basedOn w:val="texto0"/>
    <w:rsid w:val="00B8540E"/>
    <w:pPr>
      <w:snapToGrid/>
      <w:spacing w:before="112" w:line="216" w:lineRule="atLeast"/>
      <w:ind w:firstLine="290"/>
    </w:pPr>
    <w:rPr>
      <w:b/>
      <w:i/>
      <w:szCs w:val="20"/>
      <w:lang w:val="es-ES_tradnl" w:eastAsia="es-MX"/>
    </w:rPr>
  </w:style>
  <w:style w:type="paragraph" w:customStyle="1" w:styleId="CG">
    <w:name w:val="CG"/>
    <w:basedOn w:val="Normal"/>
    <w:rsid w:val="00B8540E"/>
    <w:pPr>
      <w:jc w:val="both"/>
    </w:pPr>
    <w:rPr>
      <w:rFonts w:ascii="Goudy" w:hAnsi="Goudy" w:cs="Goudy"/>
      <w:b/>
      <w:sz w:val="20"/>
      <w:szCs w:val="20"/>
      <w:lang w:val="es-ES_tradnl" w:eastAsia="es-MX"/>
    </w:rPr>
  </w:style>
  <w:style w:type="paragraph" w:customStyle="1" w:styleId="centro">
    <w:name w:val="centro"/>
    <w:basedOn w:val="centrado"/>
    <w:rsid w:val="00B8540E"/>
    <w:pPr>
      <w:ind w:firstLine="288"/>
    </w:pPr>
  </w:style>
  <w:style w:type="paragraph" w:customStyle="1" w:styleId="tab">
    <w:name w:val="tab"/>
    <w:basedOn w:val="texto0"/>
    <w:rsid w:val="00B8540E"/>
    <w:pPr>
      <w:tabs>
        <w:tab w:val="right" w:leader="dot" w:pos="8640"/>
      </w:tabs>
      <w:snapToGrid/>
      <w:spacing w:line="216" w:lineRule="atLeast"/>
    </w:pPr>
    <w:rPr>
      <w:szCs w:val="20"/>
      <w:lang w:val="es-ES_tradnl" w:eastAsia="es-MX"/>
    </w:rPr>
  </w:style>
  <w:style w:type="paragraph" w:customStyle="1" w:styleId="cab1">
    <w:name w:val="cab1"/>
    <w:basedOn w:val="texto0"/>
    <w:rsid w:val="00B8540E"/>
    <w:pPr>
      <w:snapToGrid/>
      <w:spacing w:line="216" w:lineRule="atLeast"/>
    </w:pPr>
    <w:rPr>
      <w:rFonts w:ascii="Goudy" w:hAnsi="Goudy" w:cs="Goudy"/>
      <w:b/>
      <w:sz w:val="24"/>
      <w:szCs w:val="20"/>
      <w:lang w:val="es-ES_tradnl" w:eastAsia="es-MX"/>
    </w:rPr>
  </w:style>
  <w:style w:type="paragraph" w:customStyle="1" w:styleId="txt1">
    <w:name w:val="txt1"/>
    <w:basedOn w:val="texto0"/>
    <w:rsid w:val="00B8540E"/>
    <w:pPr>
      <w:snapToGrid/>
      <w:spacing w:line="360" w:lineRule="atLeast"/>
    </w:pPr>
    <w:rPr>
      <w:sz w:val="24"/>
      <w:szCs w:val="20"/>
      <w:lang w:val="es-ES_tradnl" w:eastAsia="es-MX"/>
    </w:rPr>
  </w:style>
  <w:style w:type="paragraph" w:customStyle="1" w:styleId="TX">
    <w:name w:val="TX"/>
    <w:basedOn w:val="texto0"/>
    <w:rsid w:val="00B8540E"/>
    <w:pPr>
      <w:snapToGrid/>
      <w:spacing w:line="216" w:lineRule="atLeast"/>
    </w:pPr>
    <w:rPr>
      <w:b/>
      <w:szCs w:val="20"/>
      <w:lang w:val="es-ES_tradnl" w:eastAsia="es-MX"/>
    </w:rPr>
  </w:style>
  <w:style w:type="paragraph" w:customStyle="1" w:styleId="dent">
    <w:name w:val="dent"/>
    <w:basedOn w:val="texto0"/>
    <w:rsid w:val="00B8540E"/>
    <w:pPr>
      <w:tabs>
        <w:tab w:val="left" w:pos="3600"/>
      </w:tabs>
      <w:snapToGrid/>
      <w:spacing w:line="216" w:lineRule="atLeast"/>
      <w:ind w:left="3600" w:hanging="3330"/>
    </w:pPr>
    <w:rPr>
      <w:szCs w:val="20"/>
      <w:lang w:val="es-ES_tradnl" w:eastAsia="es-MX"/>
    </w:rPr>
  </w:style>
  <w:style w:type="paragraph" w:customStyle="1" w:styleId="saco">
    <w:name w:val="saco"/>
    <w:basedOn w:val="Normal"/>
    <w:rsid w:val="00B8540E"/>
    <w:pPr>
      <w:tabs>
        <w:tab w:val="right" w:leader="dot" w:pos="5040"/>
        <w:tab w:val="center" w:pos="6120"/>
        <w:tab w:val="right" w:pos="7380"/>
      </w:tabs>
      <w:spacing w:after="101" w:line="216" w:lineRule="atLeast"/>
      <w:ind w:right="2448" w:firstLine="270"/>
      <w:jc w:val="both"/>
    </w:pPr>
    <w:rPr>
      <w:rFonts w:ascii="Arial" w:hAnsi="Arial" w:cs="Arial"/>
      <w:sz w:val="22"/>
      <w:szCs w:val="20"/>
      <w:lang w:val="es-ES_tradnl" w:eastAsia="es-MX"/>
    </w:rPr>
  </w:style>
  <w:style w:type="paragraph" w:customStyle="1" w:styleId="saco1">
    <w:name w:val="saco1"/>
    <w:basedOn w:val="saco"/>
    <w:rsid w:val="00B8540E"/>
    <w:pPr>
      <w:tabs>
        <w:tab w:val="clear" w:pos="5040"/>
        <w:tab w:val="clear" w:pos="6120"/>
        <w:tab w:val="clear" w:pos="7380"/>
        <w:tab w:val="right" w:leader="dot" w:pos="3330"/>
        <w:tab w:val="right" w:pos="4680"/>
        <w:tab w:val="right" w:pos="6030"/>
        <w:tab w:val="right" w:pos="7290"/>
      </w:tabs>
      <w:ind w:right="4158"/>
    </w:pPr>
  </w:style>
  <w:style w:type="paragraph" w:customStyle="1" w:styleId="clave">
    <w:name w:val="clave"/>
    <w:basedOn w:val="texto0"/>
    <w:rsid w:val="00B8540E"/>
    <w:pPr>
      <w:tabs>
        <w:tab w:val="left" w:pos="3240"/>
        <w:tab w:val="left" w:pos="5580"/>
      </w:tabs>
      <w:snapToGrid/>
      <w:spacing w:line="216" w:lineRule="atLeast"/>
    </w:pPr>
    <w:rPr>
      <w:rFonts w:ascii="Tekton" w:hAnsi="Tekton" w:cs="Tekton"/>
      <w:b/>
      <w:szCs w:val="20"/>
      <w:lang w:val="es-ES_tradnl" w:eastAsia="es-MX"/>
    </w:rPr>
  </w:style>
  <w:style w:type="paragraph" w:customStyle="1" w:styleId="modelo">
    <w:name w:val="modelo"/>
    <w:basedOn w:val="texto0"/>
    <w:rsid w:val="00B8540E"/>
    <w:pPr>
      <w:tabs>
        <w:tab w:val="left" w:pos="2970"/>
        <w:tab w:val="left" w:pos="4950"/>
      </w:tabs>
      <w:snapToGrid/>
      <w:spacing w:line="216" w:lineRule="atLeast"/>
    </w:pPr>
    <w:rPr>
      <w:rFonts w:ascii="Tekton" w:hAnsi="Tekton" w:cs="Tekton"/>
      <w:szCs w:val="20"/>
      <w:lang w:val="es-ES_tradnl" w:eastAsia="es-MX"/>
    </w:rPr>
  </w:style>
  <w:style w:type="paragraph" w:customStyle="1" w:styleId="versin">
    <w:name w:val="versión"/>
    <w:basedOn w:val="texto0"/>
    <w:rsid w:val="00B8540E"/>
    <w:pPr>
      <w:tabs>
        <w:tab w:val="left" w:pos="2970"/>
        <w:tab w:val="left" w:pos="4950"/>
        <w:tab w:val="left" w:pos="5580"/>
      </w:tabs>
      <w:snapToGrid/>
      <w:spacing w:line="216" w:lineRule="atLeast"/>
    </w:pPr>
    <w:rPr>
      <w:rFonts w:ascii="Tekton" w:hAnsi="Tekton" w:cs="Tekton"/>
      <w:szCs w:val="20"/>
      <w:lang w:val="es-ES_tradnl" w:eastAsia="es-MX"/>
    </w:rPr>
  </w:style>
  <w:style w:type="paragraph" w:customStyle="1" w:styleId="tabla1">
    <w:name w:val="tabla1"/>
    <w:basedOn w:val="texto0"/>
    <w:rsid w:val="00B8540E"/>
    <w:pPr>
      <w:tabs>
        <w:tab w:val="right" w:pos="2610"/>
        <w:tab w:val="right" w:pos="4230"/>
        <w:tab w:val="right" w:pos="5760"/>
        <w:tab w:val="right" w:pos="7200"/>
        <w:tab w:val="right" w:pos="8640"/>
      </w:tabs>
      <w:snapToGrid/>
      <w:spacing w:line="216" w:lineRule="atLeast"/>
    </w:pPr>
    <w:rPr>
      <w:rFonts w:ascii="Tekton" w:hAnsi="Tekton" w:cs="Tekton"/>
      <w:szCs w:val="20"/>
      <w:lang w:val="es-ES_tradnl" w:eastAsia="es-MX"/>
    </w:rPr>
  </w:style>
  <w:style w:type="paragraph" w:customStyle="1" w:styleId="partido">
    <w:name w:val="partido"/>
    <w:basedOn w:val="texto0"/>
    <w:rsid w:val="00B8540E"/>
    <w:pPr>
      <w:tabs>
        <w:tab w:val="right" w:pos="5760"/>
        <w:tab w:val="right" w:pos="8010"/>
      </w:tabs>
      <w:snapToGrid/>
      <w:spacing w:line="216" w:lineRule="atLeast"/>
    </w:pPr>
    <w:rPr>
      <w:rFonts w:ascii="Tekton" w:hAnsi="Tekton" w:cs="Tekton"/>
      <w:szCs w:val="20"/>
      <w:lang w:val="es-ES_tradnl" w:eastAsia="es-MX"/>
    </w:rPr>
  </w:style>
  <w:style w:type="paragraph" w:customStyle="1" w:styleId="shcp1">
    <w:name w:val="shcp1"/>
    <w:basedOn w:val="texto0"/>
    <w:rsid w:val="00B8540E"/>
    <w:pPr>
      <w:tabs>
        <w:tab w:val="right" w:pos="810"/>
        <w:tab w:val="right" w:pos="2070"/>
        <w:tab w:val="right" w:pos="3240"/>
        <w:tab w:val="center" w:pos="4500"/>
      </w:tabs>
      <w:snapToGrid/>
      <w:spacing w:line="216" w:lineRule="atLeast"/>
      <w:ind w:left="5490" w:hanging="5490"/>
    </w:pPr>
    <w:rPr>
      <w:rFonts w:ascii="Tekton" w:hAnsi="Tekton" w:cs="Tekton"/>
      <w:szCs w:val="20"/>
      <w:lang w:val="es-ES_tradnl" w:eastAsia="es-MX"/>
    </w:rPr>
  </w:style>
  <w:style w:type="paragraph" w:customStyle="1" w:styleId="shcp11">
    <w:name w:val="shcp1.1"/>
    <w:basedOn w:val="texto0"/>
    <w:rsid w:val="00B8540E"/>
    <w:pPr>
      <w:tabs>
        <w:tab w:val="center" w:pos="720"/>
        <w:tab w:val="center" w:pos="1980"/>
        <w:tab w:val="center" w:pos="3330"/>
        <w:tab w:val="center" w:pos="4500"/>
        <w:tab w:val="center" w:pos="6030"/>
      </w:tabs>
      <w:snapToGrid/>
      <w:spacing w:line="216" w:lineRule="atLeast"/>
    </w:pPr>
    <w:rPr>
      <w:rFonts w:ascii="Tekton" w:hAnsi="Tekton" w:cs="Tekton"/>
      <w:szCs w:val="20"/>
      <w:lang w:val="es-ES_tradnl" w:eastAsia="es-MX"/>
    </w:rPr>
  </w:style>
  <w:style w:type="paragraph" w:customStyle="1" w:styleId="pscentro">
    <w:name w:val="pscentro"/>
    <w:basedOn w:val="Normal"/>
    <w:rsid w:val="00B8540E"/>
    <w:pPr>
      <w:spacing w:after="101" w:line="216" w:lineRule="atLeast"/>
      <w:jc w:val="center"/>
    </w:pPr>
    <w:rPr>
      <w:rFonts w:ascii="Tekton" w:hAnsi="Tekton" w:cs="Tekton"/>
      <w:b/>
      <w:sz w:val="22"/>
      <w:szCs w:val="20"/>
      <w:lang w:val="es-ES_tradnl" w:eastAsia="es-MX"/>
    </w:rPr>
  </w:style>
  <w:style w:type="paragraph" w:customStyle="1" w:styleId="psroma">
    <w:name w:val="psroma"/>
    <w:basedOn w:val="Normal"/>
    <w:rsid w:val="00B8540E"/>
    <w:pPr>
      <w:spacing w:after="101" w:line="216" w:lineRule="atLeast"/>
      <w:ind w:left="1440" w:hanging="720"/>
      <w:jc w:val="both"/>
    </w:pPr>
    <w:rPr>
      <w:rFonts w:ascii="Tekton" w:hAnsi="Tekton" w:cs="Tekton"/>
      <w:sz w:val="22"/>
      <w:szCs w:val="20"/>
      <w:lang w:val="es-ES_tradnl" w:eastAsia="es-MX"/>
    </w:rPr>
  </w:style>
  <w:style w:type="paragraph" w:customStyle="1" w:styleId="psinci">
    <w:name w:val="psinci"/>
    <w:basedOn w:val="psroma"/>
    <w:rsid w:val="00B8540E"/>
    <w:pPr>
      <w:ind w:left="2160"/>
    </w:pPr>
  </w:style>
  <w:style w:type="paragraph" w:customStyle="1" w:styleId="3">
    <w:name w:val="3"/>
    <w:basedOn w:val="texto0"/>
    <w:rsid w:val="00B8540E"/>
    <w:pPr>
      <w:snapToGrid/>
      <w:spacing w:line="216" w:lineRule="atLeast"/>
      <w:ind w:firstLine="0"/>
      <w:jc w:val="left"/>
    </w:pPr>
    <w:rPr>
      <w:rFonts w:ascii="Tekton" w:hAnsi="Tekton" w:cs="Tekton"/>
      <w:szCs w:val="20"/>
      <w:lang w:val="es-ES_tradnl" w:eastAsia="es-MX"/>
    </w:rPr>
  </w:style>
  <w:style w:type="paragraph" w:customStyle="1" w:styleId="MainText">
    <w:name w:val="MainText"/>
    <w:basedOn w:val="Normal"/>
    <w:rsid w:val="00B8540E"/>
    <w:pPr>
      <w:spacing w:before="120" w:after="60" w:line="360" w:lineRule="atLeast"/>
      <w:ind w:firstLine="720"/>
      <w:jc w:val="both"/>
    </w:pPr>
    <w:rPr>
      <w:szCs w:val="20"/>
      <w:lang w:val="es-MX" w:eastAsia="es-MX"/>
    </w:rPr>
  </w:style>
  <w:style w:type="paragraph" w:customStyle="1" w:styleId="default0">
    <w:name w:val="default"/>
    <w:basedOn w:val="Normal"/>
    <w:rsid w:val="00B8540E"/>
    <w:pPr>
      <w:autoSpaceDE w:val="0"/>
      <w:autoSpaceDN w:val="0"/>
    </w:pPr>
    <w:rPr>
      <w:rFonts w:ascii="Arial" w:hAnsi="Arial" w:cs="Arial"/>
      <w:color w:val="000000"/>
    </w:rPr>
  </w:style>
  <w:style w:type="paragraph" w:customStyle="1" w:styleId="EstiloCenturyGothic11ptJustificadoIzquierda05cmSangr">
    <w:name w:val="Estilo Century Gothic 11 pt Justificado Izquierda:  0.5 cm Sangr..."/>
    <w:basedOn w:val="Normal"/>
    <w:autoRedefine/>
    <w:rsid w:val="00B8540E"/>
    <w:pPr>
      <w:spacing w:before="120" w:after="120"/>
      <w:ind w:left="540" w:hanging="256"/>
      <w:jc w:val="both"/>
    </w:pPr>
    <w:rPr>
      <w:rFonts w:ascii="Century Gothic" w:hAnsi="Century Gothic"/>
      <w:sz w:val="22"/>
      <w:szCs w:val="20"/>
    </w:rPr>
  </w:style>
  <w:style w:type="paragraph" w:customStyle="1" w:styleId="CarCarCarCarCarCarCarCarCarCar">
    <w:name w:val="Car Car Car Car Car Car Car Car Car Car"/>
    <w:basedOn w:val="Normal"/>
    <w:next w:val="Normal"/>
    <w:rsid w:val="00B8540E"/>
    <w:pPr>
      <w:widowControl w:val="0"/>
      <w:tabs>
        <w:tab w:val="num" w:pos="1440"/>
      </w:tabs>
      <w:adjustRightInd w:val="0"/>
      <w:spacing w:before="80" w:after="80"/>
      <w:jc w:val="both"/>
      <w:textAlignment w:val="baseline"/>
    </w:pPr>
    <w:rPr>
      <w:rFonts w:ascii="Arial" w:hAnsi="Arial" w:cs="Arial"/>
      <w:sz w:val="28"/>
      <w:szCs w:val="28"/>
      <w:lang w:val="es-ES_tradnl"/>
    </w:rPr>
  </w:style>
  <w:style w:type="character" w:customStyle="1" w:styleId="a">
    <w:name w:val="a"/>
    <w:rsid w:val="00B8540E"/>
  </w:style>
  <w:style w:type="character" w:customStyle="1" w:styleId="detailpagescontentleadin">
    <w:name w:val="detailpagescontentleadin"/>
    <w:rsid w:val="00B8540E"/>
    <w:rPr>
      <w:b/>
      <w:bCs/>
      <w:vanish w:val="0"/>
      <w:webHidden w:val="0"/>
      <w:specVanish w:val="0"/>
    </w:rPr>
  </w:style>
  <w:style w:type="character" w:customStyle="1" w:styleId="tx26fl">
    <w:name w:val="tx26 fl"/>
    <w:rsid w:val="00B8540E"/>
  </w:style>
  <w:style w:type="character" w:customStyle="1" w:styleId="url2">
    <w:name w:val="url2"/>
    <w:rsid w:val="00B8540E"/>
    <w:rPr>
      <w:rFonts w:cs="Times New Roman"/>
      <w:color w:val="418000"/>
      <w:sz w:val="26"/>
      <w:szCs w:val="26"/>
    </w:rPr>
  </w:style>
  <w:style w:type="paragraph" w:customStyle="1" w:styleId="EjemploGuiaprrafo">
    <w:name w:val="Ejemplo Guia párrafo"/>
    <w:basedOn w:val="Normal"/>
    <w:link w:val="EjemploGuiaprrafoCar"/>
    <w:rsid w:val="00B8540E"/>
    <w:pPr>
      <w:tabs>
        <w:tab w:val="left" w:pos="1702"/>
      </w:tabs>
      <w:spacing w:before="120" w:after="120"/>
      <w:ind w:left="709" w:right="899"/>
      <w:jc w:val="both"/>
    </w:pPr>
    <w:rPr>
      <w:rFonts w:ascii="Century Gothic" w:hAnsi="Century Gothic"/>
      <w:b/>
      <w:color w:val="365F91"/>
      <w:sz w:val="20"/>
      <w:szCs w:val="20"/>
      <w:lang w:val="x-none" w:eastAsia="x-none"/>
    </w:rPr>
  </w:style>
  <w:style w:type="character" w:customStyle="1" w:styleId="EjemploGuiaprrafoCar">
    <w:name w:val="Ejemplo Guia párrafo Car"/>
    <w:link w:val="EjemploGuiaprrafo"/>
    <w:locked/>
    <w:rsid w:val="00B8540E"/>
    <w:rPr>
      <w:rFonts w:ascii="Century Gothic" w:hAnsi="Century Gothic"/>
      <w:b/>
      <w:color w:val="365F91"/>
      <w:lang w:val="x-none" w:eastAsia="x-none"/>
    </w:rPr>
  </w:style>
  <w:style w:type="character" w:customStyle="1" w:styleId="morado81">
    <w:name w:val="morado81"/>
    <w:rsid w:val="00B8540E"/>
    <w:rPr>
      <w:b w:val="0"/>
      <w:bCs w:val="0"/>
      <w:strike w:val="0"/>
      <w:dstrike w:val="0"/>
      <w:color w:val="000066"/>
      <w:sz w:val="18"/>
      <w:szCs w:val="18"/>
      <w:u w:val="none"/>
      <w:effect w:val="none"/>
    </w:rPr>
  </w:style>
  <w:style w:type="character" w:customStyle="1" w:styleId="texmoradosdiez">
    <w:name w:val="texmoradosdiez"/>
    <w:rsid w:val="00B8540E"/>
  </w:style>
  <w:style w:type="character" w:styleId="CitaHTML">
    <w:name w:val="HTML Cite"/>
    <w:uiPriority w:val="99"/>
    <w:unhideWhenUsed/>
    <w:rsid w:val="00B8540E"/>
    <w:rPr>
      <w:i/>
      <w:iCs/>
    </w:rPr>
  </w:style>
  <w:style w:type="character" w:customStyle="1" w:styleId="a1">
    <w:name w:val="a1"/>
    <w:rsid w:val="00B8540E"/>
    <w:rPr>
      <w:color w:val="FF6600"/>
    </w:rPr>
  </w:style>
  <w:style w:type="character" w:customStyle="1" w:styleId="gl1">
    <w:name w:val="gl1"/>
    <w:rsid w:val="00B8540E"/>
  </w:style>
  <w:style w:type="character" w:customStyle="1" w:styleId="spelle">
    <w:name w:val="spelle"/>
    <w:rsid w:val="00B8540E"/>
    <w:rPr>
      <w:rFonts w:cs="Times New Roman"/>
    </w:rPr>
  </w:style>
  <w:style w:type="paragraph" w:customStyle="1" w:styleId="listparagraph">
    <w:name w:val="listparagraph"/>
    <w:basedOn w:val="Normal"/>
    <w:rsid w:val="00B8540E"/>
    <w:pPr>
      <w:spacing w:before="100" w:beforeAutospacing="1" w:after="100" w:afterAutospacing="1"/>
    </w:pPr>
    <w:rPr>
      <w:rFonts w:ascii="Calibri" w:hAnsi="Calibri"/>
    </w:rPr>
  </w:style>
  <w:style w:type="paragraph" w:customStyle="1" w:styleId="Style10">
    <w:name w:val="Style 1"/>
    <w:uiPriority w:val="99"/>
    <w:rsid w:val="00B8540E"/>
    <w:pPr>
      <w:widowControl w:val="0"/>
      <w:autoSpaceDE w:val="0"/>
      <w:autoSpaceDN w:val="0"/>
      <w:adjustRightInd w:val="0"/>
    </w:pPr>
    <w:rPr>
      <w:rFonts w:ascii="Arial" w:hAnsi="Arial" w:cs="Arial"/>
      <w:sz w:val="22"/>
      <w:szCs w:val="22"/>
      <w:lang w:val="en-US"/>
    </w:rPr>
  </w:style>
  <w:style w:type="character" w:customStyle="1" w:styleId="CharacterStyle1">
    <w:name w:val="Character Style 1"/>
    <w:uiPriority w:val="99"/>
    <w:rsid w:val="00B8540E"/>
    <w:rPr>
      <w:rFonts w:ascii="Tahoma" w:hAnsi="Tahoma" w:cs="Tahoma"/>
      <w:sz w:val="22"/>
      <w:szCs w:val="22"/>
    </w:rPr>
  </w:style>
  <w:style w:type="character" w:customStyle="1" w:styleId="font-titulo-item1">
    <w:name w:val="font-titulo-item1"/>
    <w:rsid w:val="00B8540E"/>
    <w:rPr>
      <w:rFonts w:ascii="Arial" w:hAnsi="Arial" w:cs="Arial" w:hint="default"/>
      <w:b/>
      <w:bCs/>
      <w:color w:val="EE9637"/>
      <w:sz w:val="18"/>
      <w:szCs w:val="18"/>
    </w:rPr>
  </w:style>
  <w:style w:type="character" w:customStyle="1" w:styleId="tocnumber">
    <w:name w:val="tocnumber"/>
    <w:rsid w:val="00B8540E"/>
  </w:style>
  <w:style w:type="character" w:customStyle="1" w:styleId="toctext">
    <w:name w:val="toctext"/>
    <w:rsid w:val="00B8540E"/>
  </w:style>
  <w:style w:type="paragraph" w:customStyle="1" w:styleId="Pa11">
    <w:name w:val="Pa11"/>
    <w:basedOn w:val="Normal"/>
    <w:next w:val="Normal"/>
    <w:uiPriority w:val="99"/>
    <w:rsid w:val="00B8540E"/>
    <w:pPr>
      <w:autoSpaceDE w:val="0"/>
      <w:autoSpaceDN w:val="0"/>
      <w:adjustRightInd w:val="0"/>
      <w:spacing w:line="271" w:lineRule="atLeast"/>
    </w:pPr>
    <w:rPr>
      <w:rFonts w:ascii="Eureka Sans" w:hAnsi="Eureka Sans"/>
      <w:lang w:val="es-MX" w:eastAsia="es-MX"/>
    </w:rPr>
  </w:style>
  <w:style w:type="character" w:customStyle="1" w:styleId="A10">
    <w:name w:val="A10"/>
    <w:uiPriority w:val="99"/>
    <w:rsid w:val="00B8540E"/>
    <w:rPr>
      <w:rFonts w:cs="Eureka Sans"/>
      <w:b/>
      <w:bCs/>
      <w:color w:val="000000"/>
      <w:sz w:val="36"/>
      <w:szCs w:val="36"/>
    </w:rPr>
  </w:style>
  <w:style w:type="character" w:customStyle="1" w:styleId="A5">
    <w:name w:val="A5"/>
    <w:uiPriority w:val="99"/>
    <w:rsid w:val="00B8540E"/>
    <w:rPr>
      <w:rFonts w:cs="Eureka Sans"/>
      <w:b/>
      <w:bCs/>
      <w:color w:val="000000"/>
      <w:sz w:val="34"/>
      <w:szCs w:val="34"/>
    </w:rPr>
  </w:style>
  <w:style w:type="character" w:customStyle="1" w:styleId="longtext1">
    <w:name w:val="long_text1"/>
    <w:rsid w:val="00B8540E"/>
    <w:rPr>
      <w:sz w:val="20"/>
      <w:szCs w:val="20"/>
    </w:rPr>
  </w:style>
  <w:style w:type="character" w:customStyle="1" w:styleId="apple-style-span">
    <w:name w:val="apple-style-span"/>
    <w:rsid w:val="00B8540E"/>
  </w:style>
  <w:style w:type="character" w:customStyle="1" w:styleId="mediumb-text">
    <w:name w:val="mediumb-text"/>
    <w:rsid w:val="00B8540E"/>
  </w:style>
  <w:style w:type="character" w:customStyle="1" w:styleId="apple-converted-space">
    <w:name w:val="apple-converted-space"/>
    <w:rsid w:val="00B8540E"/>
  </w:style>
  <w:style w:type="character" w:customStyle="1" w:styleId="addmd1">
    <w:name w:val="addmd1"/>
    <w:uiPriority w:val="99"/>
    <w:rsid w:val="00B8540E"/>
    <w:rPr>
      <w:rFonts w:cs="Times New Roman"/>
      <w:sz w:val="20"/>
      <w:szCs w:val="20"/>
    </w:rPr>
  </w:style>
  <w:style w:type="character" w:customStyle="1" w:styleId="url">
    <w:name w:val="url"/>
    <w:rsid w:val="00B8540E"/>
  </w:style>
  <w:style w:type="character" w:customStyle="1" w:styleId="cadesc">
    <w:name w:val="ca_desc"/>
    <w:rsid w:val="00B8540E"/>
  </w:style>
  <w:style w:type="paragraph" w:customStyle="1" w:styleId="cuerpotexto">
    <w:name w:val="cuerpo texto"/>
    <w:basedOn w:val="Normal"/>
    <w:next w:val="Normal"/>
    <w:rsid w:val="00B8540E"/>
    <w:pPr>
      <w:autoSpaceDE w:val="0"/>
      <w:autoSpaceDN w:val="0"/>
      <w:adjustRightInd w:val="0"/>
    </w:pPr>
    <w:rPr>
      <w:rFonts w:ascii="BBEAOI+Arial" w:eastAsia="Calibri" w:hAnsi="BBEAOI+Arial"/>
    </w:rPr>
  </w:style>
  <w:style w:type="paragraph" w:customStyle="1" w:styleId="Style2">
    <w:name w:val="Style 2"/>
    <w:uiPriority w:val="99"/>
    <w:rsid w:val="00B8540E"/>
    <w:pPr>
      <w:widowControl w:val="0"/>
      <w:autoSpaceDE w:val="0"/>
      <w:autoSpaceDN w:val="0"/>
      <w:adjustRightInd w:val="0"/>
    </w:pPr>
    <w:rPr>
      <w:rFonts w:ascii="Arial Narrow" w:hAnsi="Arial Narrow" w:cs="Arial Narrow"/>
      <w:sz w:val="24"/>
      <w:szCs w:val="24"/>
      <w:lang w:val="en-US" w:eastAsia="es-ES"/>
    </w:rPr>
  </w:style>
  <w:style w:type="paragraph" w:customStyle="1" w:styleId="Listavistosa-nfasis">
    <w:name w:val="Lista vistosa - Énfasis"/>
    <w:basedOn w:val="Normal"/>
    <w:rsid w:val="00B8540E"/>
    <w:pPr>
      <w:ind w:left="720"/>
    </w:pPr>
    <w:rPr>
      <w:rFonts w:ascii="sans serif" w:hAnsi="sans serif" w:cs="sans serif"/>
      <w:color w:val="000000"/>
      <w:szCs w:val="20"/>
      <w:lang w:val="es-ES_tradnl"/>
    </w:rPr>
  </w:style>
  <w:style w:type="paragraph" w:customStyle="1" w:styleId="ROMANOS2">
    <w:name w:val="ROMANOS2"/>
    <w:basedOn w:val="Normal"/>
    <w:rsid w:val="00B8540E"/>
    <w:pPr>
      <w:tabs>
        <w:tab w:val="left" w:pos="1080"/>
      </w:tabs>
      <w:spacing w:after="101" w:line="216" w:lineRule="exact"/>
      <w:ind w:left="1080" w:hanging="351"/>
      <w:jc w:val="both"/>
    </w:pPr>
    <w:rPr>
      <w:rFonts w:ascii="Arial" w:hAnsi="Arial" w:cs="Arial"/>
      <w:sz w:val="18"/>
      <w:szCs w:val="18"/>
      <w:lang w:val="es-MX" w:eastAsia="es-MX"/>
    </w:rPr>
  </w:style>
  <w:style w:type="paragraph" w:customStyle="1" w:styleId="AA">
    <w:name w:val="AA"/>
    <w:basedOn w:val="Normal"/>
    <w:rsid w:val="00B8540E"/>
    <w:pPr>
      <w:spacing w:after="101" w:line="216" w:lineRule="exact"/>
      <w:ind w:left="1080" w:hanging="1080"/>
      <w:jc w:val="both"/>
    </w:pPr>
    <w:rPr>
      <w:rFonts w:ascii="Arial" w:hAnsi="Arial" w:cs="Arial"/>
      <w:sz w:val="18"/>
      <w:szCs w:val="18"/>
      <w:lang w:val="es-MX" w:eastAsia="es-MX"/>
    </w:rPr>
  </w:style>
  <w:style w:type="paragraph" w:customStyle="1" w:styleId="b">
    <w:name w:val="b"/>
    <w:basedOn w:val="Normal"/>
    <w:rsid w:val="00B8540E"/>
    <w:pPr>
      <w:spacing w:after="101" w:line="216" w:lineRule="atLeast"/>
      <w:ind w:left="720"/>
      <w:jc w:val="both"/>
    </w:pPr>
    <w:rPr>
      <w:rFonts w:ascii="Arial" w:hAnsi="Arial"/>
      <w:sz w:val="18"/>
      <w:szCs w:val="20"/>
      <w:lang w:val="es-ES_tradnl" w:eastAsia="es-MX"/>
    </w:rPr>
  </w:style>
  <w:style w:type="paragraph" w:customStyle="1" w:styleId="Sangradet4">
    <w:name w:val="Sangría de t4"/>
    <w:basedOn w:val="Normal"/>
    <w:rsid w:val="00B8540E"/>
    <w:rPr>
      <w:rFonts w:ascii="Arial" w:hAnsi="Arial" w:cs="Arial"/>
      <w:b/>
      <w:sz w:val="20"/>
      <w:szCs w:val="20"/>
    </w:rPr>
  </w:style>
  <w:style w:type="paragraph" w:customStyle="1" w:styleId="CM11">
    <w:name w:val="CM11"/>
    <w:basedOn w:val="Normal"/>
    <w:next w:val="Normal"/>
    <w:rsid w:val="00B8540E"/>
    <w:pPr>
      <w:spacing w:after="545"/>
    </w:pPr>
    <w:rPr>
      <w:szCs w:val="20"/>
    </w:rPr>
  </w:style>
  <w:style w:type="paragraph" w:customStyle="1" w:styleId="Estilo2">
    <w:name w:val="Estilo2"/>
    <w:basedOn w:val="Ttulo2"/>
    <w:rsid w:val="00B8540E"/>
    <w:pPr>
      <w:keepNext/>
      <w:pBdr>
        <w:top w:val="none" w:sz="0" w:space="0" w:color="auto"/>
        <w:between w:val="none" w:sz="0" w:space="0" w:color="auto"/>
      </w:pBdr>
      <w:spacing w:before="720" w:after="360" w:line="240" w:lineRule="auto"/>
      <w:jc w:val="center"/>
    </w:pPr>
    <w:rPr>
      <w:rFonts w:ascii="Arial Negrita" w:hAnsi="Arial Negrita" w:cs="Arial Negrita"/>
      <w:b/>
      <w:smallCaps/>
      <w:sz w:val="24"/>
      <w:lang w:val="es-MX" w:eastAsia="es-ES"/>
    </w:rPr>
  </w:style>
  <w:style w:type="paragraph" w:customStyle="1" w:styleId="Estilo3">
    <w:name w:val="Estilo3"/>
    <w:basedOn w:val="Ttulo3"/>
    <w:rsid w:val="00B8540E"/>
    <w:pPr>
      <w:spacing w:before="360" w:after="240"/>
      <w:jc w:val="center"/>
    </w:pPr>
    <w:rPr>
      <w:rFonts w:cs="Arial"/>
      <w:bCs w:val="0"/>
      <w:sz w:val="24"/>
      <w:szCs w:val="20"/>
      <w:lang w:val="es-MX"/>
    </w:rPr>
  </w:style>
  <w:style w:type="paragraph" w:customStyle="1" w:styleId="Estilo4">
    <w:name w:val="Estilo4"/>
    <w:basedOn w:val="Ttulo5"/>
    <w:rsid w:val="00B8540E"/>
    <w:pPr>
      <w:keepNext w:val="0"/>
      <w:spacing w:before="240" w:line="360" w:lineRule="atLeast"/>
      <w:ind w:firstLine="0"/>
    </w:pPr>
    <w:rPr>
      <w:rFonts w:cs="Arial"/>
      <w:spacing w:val="0"/>
      <w:sz w:val="24"/>
      <w:szCs w:val="20"/>
    </w:rPr>
  </w:style>
  <w:style w:type="paragraph" w:customStyle="1" w:styleId="Estilo5">
    <w:name w:val="Estilo5"/>
    <w:basedOn w:val="Normal"/>
    <w:rsid w:val="00B8540E"/>
    <w:pPr>
      <w:tabs>
        <w:tab w:val="left" w:pos="1440"/>
      </w:tabs>
      <w:ind w:left="1440"/>
      <w:jc w:val="both"/>
    </w:pPr>
    <w:rPr>
      <w:rFonts w:ascii="Arial" w:hAnsi="Arial" w:cs="Arial"/>
      <w:szCs w:val="20"/>
      <w:lang w:val="es-MX"/>
    </w:rPr>
  </w:style>
  <w:style w:type="paragraph" w:customStyle="1" w:styleId="Fracciones">
    <w:name w:val="Fracciones"/>
    <w:basedOn w:val="Normal"/>
    <w:rsid w:val="00B8540E"/>
    <w:pPr>
      <w:ind w:left="900"/>
      <w:jc w:val="both"/>
    </w:pPr>
    <w:rPr>
      <w:rFonts w:ascii="Arial" w:hAnsi="Arial" w:cs="Arial"/>
      <w:szCs w:val="20"/>
      <w:lang w:val="es-MX"/>
    </w:rPr>
  </w:style>
  <w:style w:type="paragraph" w:customStyle="1" w:styleId="Estilo6">
    <w:name w:val="Estilo6"/>
    <w:basedOn w:val="Normal"/>
    <w:rsid w:val="00B8540E"/>
    <w:pPr>
      <w:spacing w:line="360" w:lineRule="atLeast"/>
      <w:ind w:firstLine="1440"/>
      <w:jc w:val="both"/>
    </w:pPr>
    <w:rPr>
      <w:rFonts w:ascii="Arial" w:hAnsi="Arial" w:cs="Arial"/>
      <w:sz w:val="28"/>
      <w:szCs w:val="20"/>
      <w:lang w:val="es-MX"/>
    </w:rPr>
  </w:style>
  <w:style w:type="paragraph" w:customStyle="1" w:styleId="PrrafoConsiderando">
    <w:name w:val="Párrafo Considerando"/>
    <w:basedOn w:val="Normal"/>
    <w:rsid w:val="00B8540E"/>
    <w:pPr>
      <w:spacing w:before="360" w:after="360"/>
      <w:jc w:val="both"/>
    </w:pPr>
    <w:rPr>
      <w:rFonts w:ascii="Arial" w:hAnsi="Arial" w:cs="Arial"/>
      <w:szCs w:val="20"/>
      <w:lang w:val="es-MX"/>
    </w:rPr>
  </w:style>
  <w:style w:type="paragraph" w:customStyle="1" w:styleId="TTULOa">
    <w:name w:val="TÍTULO"/>
    <w:basedOn w:val="PrrafoConsiderando"/>
    <w:rsid w:val="00B8540E"/>
    <w:pPr>
      <w:jc w:val="center"/>
    </w:pPr>
    <w:rPr>
      <w:b/>
    </w:rPr>
  </w:style>
  <w:style w:type="paragraph" w:customStyle="1" w:styleId="p1">
    <w:name w:val="p1"/>
    <w:basedOn w:val="Normal"/>
    <w:rsid w:val="00B8540E"/>
    <w:pPr>
      <w:tabs>
        <w:tab w:val="left" w:pos="204"/>
      </w:tabs>
    </w:pPr>
    <w:rPr>
      <w:szCs w:val="20"/>
      <w:lang w:val="en-US"/>
    </w:rPr>
  </w:style>
  <w:style w:type="character" w:customStyle="1" w:styleId="MapadeldocumentoCar1">
    <w:name w:val="Mapa del documento Car1"/>
    <w:rsid w:val="00B8540E"/>
    <w:rPr>
      <w:rFonts w:ascii="Tahoma" w:eastAsia="Calibri" w:hAnsi="Tahoma" w:cs="Tahoma"/>
      <w:sz w:val="16"/>
      <w:szCs w:val="16"/>
    </w:rPr>
  </w:style>
  <w:style w:type="character" w:customStyle="1" w:styleId="TextodegloboCar1">
    <w:name w:val="Texto de globo Car1"/>
    <w:rsid w:val="00B8540E"/>
    <w:rPr>
      <w:rFonts w:ascii="Tahoma" w:eastAsia="Calibri" w:hAnsi="Tahoma" w:cs="Tahoma"/>
      <w:sz w:val="16"/>
      <w:szCs w:val="16"/>
    </w:rPr>
  </w:style>
  <w:style w:type="character" w:customStyle="1" w:styleId="TextomacroCar1">
    <w:name w:val="Texto macro Car1"/>
    <w:rsid w:val="00B8540E"/>
    <w:rPr>
      <w:rFonts w:ascii="Consolas" w:eastAsia="Calibri" w:hAnsi="Consolas" w:cs="Consolas"/>
      <w:sz w:val="20"/>
      <w:szCs w:val="20"/>
    </w:rPr>
  </w:style>
  <w:style w:type="character" w:customStyle="1" w:styleId="TextocomentarioCar1">
    <w:name w:val="Texto comentario Car1"/>
    <w:rsid w:val="00B8540E"/>
    <w:rPr>
      <w:rFonts w:ascii="Calibri" w:eastAsia="Calibri" w:hAnsi="Calibri" w:cs="Times New Roman"/>
      <w:sz w:val="20"/>
      <w:szCs w:val="20"/>
    </w:rPr>
  </w:style>
  <w:style w:type="paragraph" w:customStyle="1" w:styleId="xl135">
    <w:name w:val="xl135"/>
    <w:basedOn w:val="Normal"/>
    <w:rsid w:val="00B8540E"/>
    <w:pPr>
      <w:spacing w:before="100" w:beforeAutospacing="1" w:after="100" w:afterAutospacing="1"/>
      <w:jc w:val="center"/>
      <w:textAlignment w:val="center"/>
    </w:pPr>
    <w:rPr>
      <w:b/>
      <w:bCs/>
      <w:color w:val="000000"/>
      <w:sz w:val="14"/>
      <w:szCs w:val="14"/>
      <w:lang w:val="es-MX" w:eastAsia="es-MX"/>
    </w:rPr>
  </w:style>
  <w:style w:type="paragraph" w:customStyle="1" w:styleId="xl136">
    <w:name w:val="xl136"/>
    <w:basedOn w:val="Normal"/>
    <w:rsid w:val="00B8540E"/>
    <w:pPr>
      <w:pBdr>
        <w:right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37">
    <w:name w:val="xl137"/>
    <w:basedOn w:val="Normal"/>
    <w:rsid w:val="00B8540E"/>
    <w:pPr>
      <w:pBdr>
        <w:left w:val="single" w:sz="8" w:space="0" w:color="auto"/>
        <w:bottom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38">
    <w:name w:val="xl138"/>
    <w:basedOn w:val="Normal"/>
    <w:rsid w:val="00B8540E"/>
    <w:pPr>
      <w:pBdr>
        <w:bottom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39">
    <w:name w:val="xl139"/>
    <w:basedOn w:val="Normal"/>
    <w:rsid w:val="00B8540E"/>
    <w:pPr>
      <w:pBdr>
        <w:bottom w:val="single" w:sz="8" w:space="0" w:color="auto"/>
        <w:right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40">
    <w:name w:val="xl140"/>
    <w:basedOn w:val="Normal"/>
    <w:rsid w:val="00B8540E"/>
    <w:pPr>
      <w:pBdr>
        <w:top w:val="single" w:sz="8" w:space="0" w:color="auto"/>
        <w:left w:val="single" w:sz="4" w:space="0" w:color="auto"/>
        <w:right w:val="single" w:sz="8" w:space="0" w:color="auto"/>
      </w:pBdr>
      <w:spacing w:before="100" w:beforeAutospacing="1" w:after="100" w:afterAutospacing="1"/>
      <w:jc w:val="center"/>
      <w:textAlignment w:val="center"/>
    </w:pPr>
    <w:rPr>
      <w:b/>
      <w:bCs/>
      <w:color w:val="000000"/>
      <w:sz w:val="14"/>
      <w:szCs w:val="14"/>
      <w:lang w:val="es-MX" w:eastAsia="es-MX"/>
    </w:rPr>
  </w:style>
  <w:style w:type="paragraph" w:customStyle="1" w:styleId="xl141">
    <w:name w:val="xl141"/>
    <w:basedOn w:val="Normal"/>
    <w:rsid w:val="00B8540E"/>
    <w:pPr>
      <w:pBdr>
        <w:left w:val="single" w:sz="4" w:space="0" w:color="auto"/>
        <w:bottom w:val="single" w:sz="8" w:space="0" w:color="auto"/>
        <w:right w:val="single" w:sz="8" w:space="0" w:color="auto"/>
      </w:pBdr>
      <w:spacing w:before="100" w:beforeAutospacing="1" w:after="100" w:afterAutospacing="1"/>
      <w:jc w:val="center"/>
      <w:textAlignment w:val="center"/>
    </w:pPr>
    <w:rPr>
      <w:color w:val="000000"/>
      <w:sz w:val="14"/>
      <w:szCs w:val="14"/>
      <w:lang w:val="es-MX" w:eastAsia="es-MX"/>
    </w:rPr>
  </w:style>
  <w:style w:type="numbering" w:customStyle="1" w:styleId="Sinlista4">
    <w:name w:val="Sin lista4"/>
    <w:next w:val="Sinlista"/>
    <w:uiPriority w:val="99"/>
    <w:semiHidden/>
    <w:unhideWhenUsed/>
    <w:rsid w:val="00B8540E"/>
  </w:style>
  <w:style w:type="numbering" w:customStyle="1" w:styleId="Sinlista5">
    <w:name w:val="Sin lista5"/>
    <w:next w:val="Sinlista"/>
    <w:uiPriority w:val="99"/>
    <w:semiHidden/>
    <w:unhideWhenUsed/>
    <w:rsid w:val="00B8540E"/>
  </w:style>
  <w:style w:type="table" w:customStyle="1" w:styleId="Tablaconcuadrcula2">
    <w:name w:val="Tabla con cuadrícula2"/>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6">
    <w:name w:val="Sin lista6"/>
    <w:next w:val="Sinlista"/>
    <w:uiPriority w:val="99"/>
    <w:semiHidden/>
    <w:unhideWhenUsed/>
    <w:rsid w:val="00B8540E"/>
  </w:style>
  <w:style w:type="table" w:customStyle="1" w:styleId="Tablaconcuadrcula3">
    <w:name w:val="Tabla con cuadrícula3"/>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7">
    <w:name w:val="Sin lista7"/>
    <w:next w:val="Sinlista"/>
    <w:uiPriority w:val="99"/>
    <w:semiHidden/>
    <w:unhideWhenUsed/>
    <w:rsid w:val="00B8540E"/>
  </w:style>
  <w:style w:type="table" w:customStyle="1" w:styleId="Tablaconcuadrcula4">
    <w:name w:val="Tabla con cuadrícula4"/>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8">
    <w:name w:val="Sin lista8"/>
    <w:next w:val="Sinlista"/>
    <w:uiPriority w:val="99"/>
    <w:semiHidden/>
    <w:unhideWhenUsed/>
    <w:rsid w:val="00B8540E"/>
  </w:style>
  <w:style w:type="table" w:customStyle="1" w:styleId="Tablaconcuadrcula5">
    <w:name w:val="Tabla con cuadrícula5"/>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9">
    <w:name w:val="Sin lista9"/>
    <w:next w:val="Sinlista"/>
    <w:uiPriority w:val="99"/>
    <w:semiHidden/>
    <w:unhideWhenUsed/>
    <w:rsid w:val="00B8540E"/>
  </w:style>
  <w:style w:type="table" w:customStyle="1" w:styleId="Tablaconcuadrcula6">
    <w:name w:val="Tabla con cuadrícula6"/>
    <w:basedOn w:val="Tablanormal"/>
    <w:next w:val="Tablaconcuadrcula"/>
    <w:rsid w:val="00B8540E"/>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ludo">
    <w:name w:val="Salutation"/>
    <w:basedOn w:val="Normal"/>
    <w:next w:val="Normal"/>
    <w:link w:val="SaludoCar"/>
    <w:rsid w:val="00B8540E"/>
    <w:rPr>
      <w:rFonts w:ascii="Arial" w:hAnsi="Arial"/>
      <w:sz w:val="20"/>
    </w:rPr>
  </w:style>
  <w:style w:type="character" w:customStyle="1" w:styleId="SaludoCar">
    <w:name w:val="Saludo Car"/>
    <w:link w:val="Saludo"/>
    <w:rsid w:val="00B8540E"/>
    <w:rPr>
      <w:rFonts w:ascii="Arial" w:hAnsi="Arial"/>
      <w:szCs w:val="24"/>
      <w:lang w:val="es-ES" w:eastAsia="es-ES"/>
    </w:rPr>
  </w:style>
  <w:style w:type="numbering" w:customStyle="1" w:styleId="Sinlista111">
    <w:name w:val="Sin lista111"/>
    <w:next w:val="Sinlista"/>
    <w:uiPriority w:val="99"/>
    <w:semiHidden/>
    <w:unhideWhenUsed/>
    <w:rsid w:val="00B8540E"/>
  </w:style>
  <w:style w:type="paragraph" w:customStyle="1" w:styleId="Estilo1">
    <w:name w:val="Estilo1"/>
    <w:basedOn w:val="Normal"/>
    <w:rsid w:val="00B8540E"/>
    <w:pPr>
      <w:spacing w:before="120" w:after="120"/>
      <w:jc w:val="both"/>
    </w:pPr>
    <w:rPr>
      <w:rFonts w:ascii="Univers (WN)" w:hAnsi="Univers (WN)" w:cs="Univers (WN)"/>
      <w:szCs w:val="20"/>
      <w:lang w:val="es-ES_tradnl" w:eastAsia="es-MX"/>
    </w:rPr>
  </w:style>
  <w:style w:type="paragraph" w:customStyle="1" w:styleId="Textoindependiente1">
    <w:name w:val="Texto independiente1"/>
    <w:basedOn w:val="Normal"/>
    <w:rsid w:val="00B8540E"/>
    <w:pPr>
      <w:tabs>
        <w:tab w:val="left" w:pos="709"/>
      </w:tabs>
      <w:spacing w:after="120" w:line="300" w:lineRule="atLeast"/>
      <w:jc w:val="both"/>
    </w:pPr>
    <w:rPr>
      <w:rFonts w:ascii="Arial" w:hAnsi="Arial" w:cs="Arial"/>
      <w:szCs w:val="20"/>
      <w:lang w:val="es-ES_tradnl" w:eastAsia="es-MX"/>
    </w:rPr>
  </w:style>
  <w:style w:type="paragraph" w:customStyle="1" w:styleId="T2">
    <w:name w:val="T2"/>
    <w:basedOn w:val="Ttulo2"/>
    <w:rsid w:val="00B8540E"/>
    <w:pPr>
      <w:keepNext/>
      <w:keepLines/>
      <w:pBdr>
        <w:top w:val="none" w:sz="0" w:space="0" w:color="auto"/>
        <w:between w:val="none" w:sz="0" w:space="0" w:color="auto"/>
      </w:pBdr>
      <w:spacing w:before="120" w:after="120" w:line="240" w:lineRule="auto"/>
    </w:pPr>
    <w:rPr>
      <w:rFonts w:cs="Arial"/>
      <w:b/>
      <w:sz w:val="24"/>
      <w:lang w:eastAsia="x-none"/>
    </w:rPr>
  </w:style>
  <w:style w:type="paragraph" w:customStyle="1" w:styleId="T-3">
    <w:name w:val="T-3"/>
    <w:basedOn w:val="Ttulo3"/>
    <w:rsid w:val="00B8540E"/>
    <w:pPr>
      <w:keepLines/>
      <w:spacing w:after="120"/>
      <w:jc w:val="both"/>
    </w:pPr>
    <w:rPr>
      <w:rFonts w:ascii="Arial Bold" w:hAnsi="Arial Bold" w:cs="Arial Bold"/>
      <w:bCs w:val="0"/>
      <w:sz w:val="24"/>
      <w:szCs w:val="20"/>
      <w:lang w:val="en-US" w:eastAsia="x-none"/>
    </w:rPr>
  </w:style>
  <w:style w:type="paragraph" w:customStyle="1" w:styleId="T-4">
    <w:name w:val="T-4"/>
    <w:basedOn w:val="Normal"/>
    <w:rsid w:val="00B8540E"/>
    <w:pPr>
      <w:keepNext/>
      <w:keepLines/>
      <w:spacing w:before="240" w:after="120"/>
      <w:jc w:val="both"/>
    </w:pPr>
    <w:rPr>
      <w:rFonts w:ascii="Arial" w:hAnsi="Arial" w:cs="Arial"/>
      <w:b/>
      <w:szCs w:val="20"/>
      <w:lang w:val="es-ES_tradnl" w:eastAsia="es-MX"/>
    </w:rPr>
  </w:style>
  <w:style w:type="paragraph" w:customStyle="1" w:styleId="OmniPage2">
    <w:name w:val="OmniPage #2"/>
    <w:basedOn w:val="Normal"/>
    <w:rsid w:val="00B8540E"/>
    <w:rPr>
      <w:sz w:val="20"/>
      <w:szCs w:val="20"/>
      <w:lang w:val="es-MX" w:eastAsia="es-MX"/>
    </w:rPr>
  </w:style>
  <w:style w:type="paragraph" w:customStyle="1" w:styleId="Pa8">
    <w:name w:val="Pa8"/>
    <w:basedOn w:val="Normal"/>
    <w:next w:val="Normal"/>
    <w:uiPriority w:val="99"/>
    <w:rsid w:val="00B8540E"/>
    <w:pPr>
      <w:autoSpaceDE w:val="0"/>
      <w:autoSpaceDN w:val="0"/>
      <w:adjustRightInd w:val="0"/>
      <w:spacing w:line="165" w:lineRule="atLeast"/>
    </w:pPr>
    <w:rPr>
      <w:rFonts w:ascii="Soberana Sans Light" w:eastAsia="Calibri" w:hAnsi="Soberana Sans Light"/>
      <w:lang w:val="es-MX" w:eastAsia="en-US"/>
    </w:rPr>
  </w:style>
  <w:style w:type="paragraph" w:customStyle="1" w:styleId="Pa6">
    <w:name w:val="Pa6"/>
    <w:basedOn w:val="Normal"/>
    <w:next w:val="Normal"/>
    <w:uiPriority w:val="99"/>
    <w:rsid w:val="00B8540E"/>
    <w:pPr>
      <w:autoSpaceDE w:val="0"/>
      <w:autoSpaceDN w:val="0"/>
      <w:adjustRightInd w:val="0"/>
      <w:spacing w:line="165" w:lineRule="atLeast"/>
    </w:pPr>
    <w:rPr>
      <w:rFonts w:ascii="Soberana Sans Light" w:eastAsia="Calibri" w:hAnsi="Soberana Sans Light"/>
      <w:lang w:val="es-MX" w:eastAsia="en-US"/>
    </w:rPr>
  </w:style>
  <w:style w:type="paragraph" w:customStyle="1" w:styleId="Decreto">
    <w:name w:val="Decreto"/>
    <w:basedOn w:val="Normal"/>
    <w:rsid w:val="00B8540E"/>
    <w:pPr>
      <w:widowControl w:val="0"/>
      <w:suppressAutoHyphens/>
      <w:spacing w:before="119" w:after="119" w:line="360" w:lineRule="auto"/>
      <w:jc w:val="both"/>
    </w:pPr>
    <w:rPr>
      <w:rFonts w:ascii="Arial" w:hAnsi="Arial" w:cs="Arial"/>
      <w:kern w:val="1"/>
      <w:sz w:val="22"/>
      <w:szCs w:val="22"/>
      <w:lang w:val="es-MX" w:eastAsia="ar-SA"/>
    </w:rPr>
  </w:style>
  <w:style w:type="character" w:customStyle="1" w:styleId="TextosinformatoCar2">
    <w:name w:val="Texto sin formato Car2"/>
    <w:aliases w:val="Texto sin formato Car Car Car,Texto sin formato Car Car Car Car Car, Car Car Car Car, Car Car1,Texto sin formato Car1 Car1,Texto sin formato Car Car1 Car Car,Texto sin formato Car1 Car Car,Texto sin formato Car Car Car1 Car Car"/>
    <w:rsid w:val="00B8540E"/>
    <w:rPr>
      <w:rFonts w:ascii="Courier New" w:eastAsia="Times New Roman" w:hAnsi="Courier New" w:cs="Times New Roman"/>
      <w:sz w:val="20"/>
      <w:szCs w:val="20"/>
      <w:lang w:val="es-ES" w:eastAsia="es-ES"/>
    </w:rPr>
  </w:style>
  <w:style w:type="character" w:customStyle="1" w:styleId="TextosinformatoCarCarCar1">
    <w:name w:val="Texto sin formato Car Car Car1"/>
    <w:aliases w:val="Texto sin formato Car Car Car Car Car Car Car,Texto sin formato Car Car Car Car Car Car1,Texto sin formato Car Car Car Car Car Car Car Car Car Car Car"/>
    <w:rsid w:val="00B8540E"/>
    <w:rPr>
      <w:rFonts w:ascii="Courier New" w:eastAsia="Times New Roman" w:hAnsi="Courier New" w:cs="Times New Roman"/>
      <w:sz w:val="20"/>
      <w:szCs w:val="20"/>
      <w:lang w:val="es-ES" w:eastAsia="es-ES"/>
    </w:rPr>
  </w:style>
  <w:style w:type="character" w:customStyle="1" w:styleId="Ttulo40">
    <w:name w:val="Título #4"/>
    <w:rsid w:val="00B8540E"/>
    <w:rPr>
      <w:rFonts w:ascii="Bookman Old Style" w:eastAsia="Bookman Old Style" w:hAnsi="Bookman Old Style" w:cs="Bookman Old Style"/>
      <w:b/>
      <w:bCs/>
      <w:i w:val="0"/>
      <w:iCs w:val="0"/>
      <w:smallCaps w:val="0"/>
      <w:strike w:val="0"/>
      <w:color w:val="000000"/>
      <w:spacing w:val="0"/>
      <w:w w:val="100"/>
      <w:position w:val="0"/>
      <w:sz w:val="23"/>
      <w:szCs w:val="23"/>
      <w:u w:val="single"/>
      <w:lang w:val="es-ES"/>
    </w:rPr>
  </w:style>
  <w:style w:type="character" w:customStyle="1" w:styleId="Cuerpodeltexto2">
    <w:name w:val="Cuerpo del texto (2)"/>
    <w:rsid w:val="00B8540E"/>
    <w:rPr>
      <w:rFonts w:ascii="Bookman Old Style" w:eastAsia="Bookman Old Style" w:hAnsi="Bookman Old Style" w:cs="Bookman Old Style"/>
      <w:b w:val="0"/>
      <w:bCs w:val="0"/>
      <w:i w:val="0"/>
      <w:iCs w:val="0"/>
      <w:smallCaps w:val="0"/>
      <w:strike w:val="0"/>
      <w:color w:val="000000"/>
      <w:spacing w:val="0"/>
      <w:w w:val="100"/>
      <w:position w:val="0"/>
      <w:sz w:val="23"/>
      <w:szCs w:val="23"/>
      <w:u w:val="single"/>
      <w:lang w:val="es-ES"/>
    </w:rPr>
  </w:style>
  <w:style w:type="paragraph" w:customStyle="1" w:styleId="Style4">
    <w:name w:val="Style4"/>
    <w:basedOn w:val="Normal"/>
    <w:uiPriority w:val="99"/>
    <w:rsid w:val="00B8540E"/>
    <w:pPr>
      <w:widowControl w:val="0"/>
      <w:autoSpaceDE w:val="0"/>
      <w:autoSpaceDN w:val="0"/>
      <w:adjustRightInd w:val="0"/>
      <w:spacing w:line="282" w:lineRule="exact"/>
      <w:jc w:val="both"/>
    </w:pPr>
    <w:rPr>
      <w:rFonts w:ascii="Microsoft Sans Serif" w:hAnsi="Microsoft Sans Serif" w:cs="Microsoft Sans Serif"/>
      <w:lang w:val="es-MX" w:eastAsia="es-MX"/>
    </w:rPr>
  </w:style>
  <w:style w:type="character" w:customStyle="1" w:styleId="FontStyle11">
    <w:name w:val="Font Style11"/>
    <w:uiPriority w:val="99"/>
    <w:rsid w:val="00B8540E"/>
    <w:rPr>
      <w:rFonts w:ascii="Microsoft Sans Serif" w:hAnsi="Microsoft Sans Serif" w:cs="Microsoft Sans Serif"/>
      <w:b/>
      <w:bCs/>
      <w:i/>
      <w:iCs/>
      <w:sz w:val="14"/>
      <w:szCs w:val="14"/>
    </w:rPr>
  </w:style>
  <w:style w:type="character" w:customStyle="1" w:styleId="FontStyle13">
    <w:name w:val="Font Style13"/>
    <w:uiPriority w:val="99"/>
    <w:rsid w:val="00B8540E"/>
    <w:rPr>
      <w:rFonts w:ascii="Times New Roman" w:hAnsi="Times New Roman" w:cs="Times New Roman"/>
      <w:b/>
      <w:bCs/>
      <w:i/>
      <w:iCs/>
      <w:spacing w:val="-20"/>
      <w:sz w:val="24"/>
      <w:szCs w:val="24"/>
    </w:rPr>
  </w:style>
  <w:style w:type="character" w:customStyle="1" w:styleId="FontStyle14">
    <w:name w:val="Font Style14"/>
    <w:uiPriority w:val="99"/>
    <w:rsid w:val="00B8540E"/>
    <w:rPr>
      <w:rFonts w:ascii="Times New Roman" w:hAnsi="Times New Roman" w:cs="Times New Roman"/>
      <w:i/>
      <w:iCs/>
      <w:sz w:val="16"/>
      <w:szCs w:val="16"/>
    </w:rPr>
  </w:style>
  <w:style w:type="character" w:customStyle="1" w:styleId="FontStyle17">
    <w:name w:val="Font Style17"/>
    <w:uiPriority w:val="99"/>
    <w:rsid w:val="00B8540E"/>
    <w:rPr>
      <w:rFonts w:ascii="Times New Roman" w:hAnsi="Times New Roman" w:cs="Times New Roman"/>
      <w:b/>
      <w:bCs/>
      <w:i/>
      <w:iCs/>
      <w:spacing w:val="-10"/>
      <w:sz w:val="20"/>
      <w:szCs w:val="20"/>
    </w:rPr>
  </w:style>
  <w:style w:type="paragraph" w:customStyle="1" w:styleId="SECRETARIADELAFUNCIONPUBLICA">
    <w:name w:val="SECRETARIA DE LA FUNCION PUBLICA"/>
    <w:basedOn w:val="Normal"/>
    <w:rsid w:val="00B8540E"/>
    <w:rPr>
      <w:rFonts w:ascii="Arial" w:eastAsia="Batang" w:hAnsi="Arial"/>
      <w:kern w:val="18"/>
      <w:sz w:val="18"/>
      <w:szCs w:val="20"/>
      <w:lang w:eastAsia="en-US"/>
    </w:rPr>
  </w:style>
  <w:style w:type="paragraph" w:customStyle="1" w:styleId="BodyText29">
    <w:name w:val="Body Text 29"/>
    <w:basedOn w:val="Normal"/>
    <w:rsid w:val="00B8540E"/>
    <w:pPr>
      <w:spacing w:line="240" w:lineRule="exact"/>
      <w:ind w:left="2155" w:hanging="737"/>
      <w:jc w:val="both"/>
    </w:pPr>
    <w:rPr>
      <w:szCs w:val="20"/>
      <w:lang w:val="es-MX" w:eastAsia="en-US"/>
    </w:rPr>
  </w:style>
  <w:style w:type="paragraph" w:customStyle="1" w:styleId="CoverTitle">
    <w:name w:val="Cover Title"/>
    <w:basedOn w:val="Textoindependiente"/>
    <w:rsid w:val="00B8540E"/>
    <w:pPr>
      <w:widowControl/>
      <w:spacing w:before="200" w:after="170" w:line="640" w:lineRule="exact"/>
      <w:ind w:right="562"/>
    </w:pPr>
    <w:rPr>
      <w:rFonts w:ascii="Times New Roman" w:hAnsi="Times New Roman"/>
      <w:b/>
      <w:i/>
      <w:snapToGrid/>
      <w:sz w:val="60"/>
      <w:lang w:val="en-US" w:eastAsia="en-US"/>
    </w:rPr>
  </w:style>
  <w:style w:type="paragraph" w:customStyle="1" w:styleId="CoverSubtitle">
    <w:name w:val="Cover Subtitle"/>
    <w:basedOn w:val="Textoindependiente"/>
    <w:rsid w:val="00B8540E"/>
    <w:pPr>
      <w:widowControl/>
      <w:spacing w:line="320" w:lineRule="exact"/>
      <w:ind w:right="562"/>
    </w:pPr>
    <w:rPr>
      <w:i/>
      <w:snapToGrid/>
      <w:sz w:val="28"/>
      <w:lang w:val="en-US" w:eastAsia="en-US"/>
    </w:rPr>
  </w:style>
  <w:style w:type="paragraph" w:customStyle="1" w:styleId="BodyText28">
    <w:name w:val="Body Text 28"/>
    <w:basedOn w:val="Normal"/>
    <w:rsid w:val="00B8540E"/>
    <w:pPr>
      <w:spacing w:line="240" w:lineRule="exact"/>
      <w:ind w:left="2127" w:hanging="709"/>
      <w:jc w:val="both"/>
    </w:pPr>
    <w:rPr>
      <w:szCs w:val="20"/>
      <w:lang w:val="es-MX" w:eastAsia="en-US"/>
    </w:rPr>
  </w:style>
  <w:style w:type="paragraph" w:customStyle="1" w:styleId="BodyText27">
    <w:name w:val="Body Text 27"/>
    <w:basedOn w:val="Normal"/>
    <w:rsid w:val="00B8540E"/>
    <w:pPr>
      <w:spacing w:line="240" w:lineRule="exact"/>
      <w:ind w:left="1418"/>
      <w:jc w:val="both"/>
    </w:pPr>
    <w:rPr>
      <w:szCs w:val="20"/>
      <w:lang w:val="es-MX" w:eastAsia="en-US"/>
    </w:rPr>
  </w:style>
  <w:style w:type="paragraph" w:customStyle="1" w:styleId="BodyText26">
    <w:name w:val="Body Text 26"/>
    <w:basedOn w:val="Normal"/>
    <w:rsid w:val="00B8540E"/>
    <w:pPr>
      <w:spacing w:line="240" w:lineRule="exact"/>
      <w:ind w:left="1418"/>
      <w:jc w:val="both"/>
    </w:pPr>
    <w:rPr>
      <w:sz w:val="22"/>
      <w:szCs w:val="20"/>
      <w:lang w:val="es-MX" w:eastAsia="en-US"/>
    </w:rPr>
  </w:style>
  <w:style w:type="paragraph" w:customStyle="1" w:styleId="BodyText25">
    <w:name w:val="Body Text 25"/>
    <w:basedOn w:val="Normal"/>
    <w:rsid w:val="00B8540E"/>
    <w:pPr>
      <w:spacing w:line="240" w:lineRule="exact"/>
      <w:ind w:left="1440"/>
      <w:jc w:val="both"/>
    </w:pPr>
    <w:rPr>
      <w:szCs w:val="20"/>
      <w:lang w:val="es-MX" w:eastAsia="en-US"/>
    </w:rPr>
  </w:style>
  <w:style w:type="paragraph" w:customStyle="1" w:styleId="BodyText24">
    <w:name w:val="Body Text 24"/>
    <w:basedOn w:val="Normal"/>
    <w:rsid w:val="00B8540E"/>
    <w:pPr>
      <w:spacing w:line="240" w:lineRule="exact"/>
      <w:ind w:left="2127" w:hanging="709"/>
      <w:jc w:val="both"/>
    </w:pPr>
    <w:rPr>
      <w:szCs w:val="20"/>
      <w:lang w:val="es-MX" w:eastAsia="en-US"/>
    </w:rPr>
  </w:style>
  <w:style w:type="paragraph" w:customStyle="1" w:styleId="BodyText23">
    <w:name w:val="Body Text 23"/>
    <w:basedOn w:val="Normal"/>
    <w:rsid w:val="00B8540E"/>
    <w:pPr>
      <w:spacing w:line="240" w:lineRule="exact"/>
      <w:ind w:left="1418" w:hanging="709"/>
      <w:jc w:val="both"/>
    </w:pPr>
    <w:rPr>
      <w:sz w:val="22"/>
      <w:szCs w:val="20"/>
      <w:lang w:val="es-MX" w:eastAsia="en-US"/>
    </w:rPr>
  </w:style>
  <w:style w:type="paragraph" w:customStyle="1" w:styleId="BodyText21">
    <w:name w:val="Body Text 21"/>
    <w:basedOn w:val="Normal"/>
    <w:rsid w:val="00B8540E"/>
    <w:pPr>
      <w:spacing w:line="240" w:lineRule="exact"/>
      <w:ind w:left="1418"/>
      <w:jc w:val="both"/>
    </w:pPr>
    <w:rPr>
      <w:sz w:val="22"/>
      <w:szCs w:val="20"/>
      <w:lang w:val="es-MX" w:eastAsia="en-US"/>
    </w:rPr>
  </w:style>
  <w:style w:type="paragraph" w:customStyle="1" w:styleId="body">
    <w:name w:val="body"/>
    <w:basedOn w:val="Normal"/>
    <w:next w:val="Normal"/>
    <w:rsid w:val="00B8540E"/>
    <w:pPr>
      <w:spacing w:after="120" w:line="360" w:lineRule="auto"/>
      <w:jc w:val="both"/>
    </w:pPr>
    <w:rPr>
      <w:szCs w:val="20"/>
      <w:lang w:val="en-US" w:eastAsia="en-US"/>
    </w:rPr>
  </w:style>
  <w:style w:type="paragraph" w:customStyle="1" w:styleId="Ao">
    <w:name w:val="Año"/>
    <w:next w:val="Normal"/>
    <w:rsid w:val="00B8540E"/>
    <w:pPr>
      <w:spacing w:before="30"/>
      <w:jc w:val="center"/>
    </w:pPr>
    <w:rPr>
      <w:b/>
      <w:color w:val="008080"/>
      <w:spacing w:val="-6"/>
      <w:sz w:val="16"/>
      <w:lang w:eastAsia="en-US"/>
    </w:rPr>
  </w:style>
  <w:style w:type="paragraph" w:customStyle="1" w:styleId="Nivel0">
    <w:name w:val="Nivel 0"/>
    <w:rsid w:val="00B8540E"/>
    <w:pPr>
      <w:ind w:left="142" w:hanging="142"/>
    </w:pPr>
    <w:rPr>
      <w:color w:val="800080"/>
      <w:lang w:eastAsia="en-US"/>
    </w:rPr>
  </w:style>
  <w:style w:type="paragraph" w:customStyle="1" w:styleId="a0">
    <w:name w:val="$"/>
    <w:rsid w:val="00B8540E"/>
    <w:pPr>
      <w:tabs>
        <w:tab w:val="left" w:pos="57"/>
        <w:tab w:val="decimal" w:pos="1474"/>
      </w:tabs>
      <w:spacing w:line="240" w:lineRule="exact"/>
      <w:ind w:left="57"/>
    </w:pPr>
    <w:rPr>
      <w:color w:val="000080"/>
      <w:lang w:eastAsia="en-US"/>
    </w:rPr>
  </w:style>
  <w:style w:type="paragraph" w:customStyle="1" w:styleId="Notas">
    <w:name w:val="Notas"/>
    <w:rsid w:val="00B8540E"/>
    <w:pPr>
      <w:tabs>
        <w:tab w:val="num" w:pos="360"/>
      </w:tabs>
      <w:spacing w:before="120" w:after="120" w:line="240" w:lineRule="exact"/>
      <w:ind w:left="567"/>
    </w:pPr>
    <w:rPr>
      <w:color w:val="000080"/>
      <w:lang w:eastAsia="en-US"/>
    </w:rPr>
  </w:style>
  <w:style w:type="paragraph" w:customStyle="1" w:styleId="WW-BodyTextIndent3">
    <w:name w:val="WW-Body Text Indent 3"/>
    <w:basedOn w:val="Normal"/>
    <w:rsid w:val="00B8540E"/>
    <w:pPr>
      <w:suppressAutoHyphens/>
      <w:spacing w:line="240" w:lineRule="exact"/>
      <w:ind w:left="1418" w:firstLine="1"/>
      <w:jc w:val="both"/>
    </w:pPr>
    <w:rPr>
      <w:rFonts w:ascii="Times" w:hAnsi="Times"/>
      <w:sz w:val="22"/>
      <w:szCs w:val="20"/>
      <w:lang w:val="en-US" w:eastAsia="en-US"/>
    </w:rPr>
  </w:style>
  <w:style w:type="paragraph" w:customStyle="1" w:styleId="Notas2">
    <w:name w:val="Notas 2"/>
    <w:rsid w:val="00B8540E"/>
    <w:pPr>
      <w:spacing w:before="120" w:after="120" w:line="240" w:lineRule="exact"/>
      <w:ind w:left="1134"/>
    </w:pPr>
    <w:rPr>
      <w:rFonts w:eastAsia="MS Mincho"/>
      <w:color w:val="000080"/>
      <w:lang w:eastAsia="en-US"/>
    </w:rPr>
  </w:style>
  <w:style w:type="paragraph" w:customStyle="1" w:styleId="Notasbullet">
    <w:name w:val="Notas bullet"/>
    <w:next w:val="Notas2"/>
    <w:rsid w:val="00B8540E"/>
    <w:pPr>
      <w:spacing w:before="120" w:after="120" w:line="220" w:lineRule="exact"/>
      <w:ind w:left="1134" w:hanging="567"/>
    </w:pPr>
    <w:rPr>
      <w:rFonts w:eastAsia="MS Mincho"/>
      <w:color w:val="000080"/>
      <w:lang w:eastAsia="en-US"/>
    </w:rPr>
  </w:style>
  <w:style w:type="paragraph" w:customStyle="1" w:styleId="Nivel2">
    <w:name w:val="Nivel 2"/>
    <w:next w:val="Normal"/>
    <w:rsid w:val="00B8540E"/>
    <w:pPr>
      <w:ind w:left="426" w:hanging="142"/>
    </w:pPr>
    <w:rPr>
      <w:color w:val="800000"/>
      <w:lang w:val="en-US" w:eastAsia="en-US"/>
    </w:rPr>
  </w:style>
  <w:style w:type="paragraph" w:customStyle="1" w:styleId="band001">
    <w:name w:val="band0 01"/>
    <w:basedOn w:val="Normal"/>
    <w:rsid w:val="00B8540E"/>
    <w:pPr>
      <w:autoSpaceDE w:val="0"/>
      <w:autoSpaceDN w:val="0"/>
      <w:adjustRightInd w:val="0"/>
      <w:spacing w:after="200" w:line="200" w:lineRule="atLeast"/>
      <w:ind w:left="720" w:right="600" w:hanging="360"/>
      <w:jc w:val="both"/>
      <w:textAlignment w:val="center"/>
    </w:pPr>
    <w:rPr>
      <w:rFonts w:ascii="Helvetica" w:hAnsi="Helvetica" w:cs="Helvetica"/>
      <w:color w:val="000000"/>
      <w:sz w:val="18"/>
      <w:szCs w:val="18"/>
      <w:lang w:val="es-MX"/>
    </w:rPr>
  </w:style>
  <w:style w:type="paragraph" w:customStyle="1" w:styleId="Char">
    <w:name w:val="Char"/>
    <w:basedOn w:val="Normal"/>
    <w:rsid w:val="00B8540E"/>
    <w:pPr>
      <w:spacing w:after="160" w:line="240" w:lineRule="exact"/>
    </w:pPr>
    <w:rPr>
      <w:rFonts w:ascii="Verdana" w:hAnsi="Verdana"/>
      <w:sz w:val="20"/>
      <w:szCs w:val="20"/>
      <w:lang w:val="en-US" w:eastAsia="en-US"/>
    </w:rPr>
  </w:style>
  <w:style w:type="paragraph" w:customStyle="1" w:styleId="ABLOCKPARA">
    <w:name w:val="A BLOCK PARA"/>
    <w:basedOn w:val="Normal"/>
    <w:rsid w:val="00B8540E"/>
    <w:pPr>
      <w:spacing w:line="240" w:lineRule="atLeast"/>
      <w:ind w:left="425"/>
      <w:jc w:val="both"/>
    </w:pPr>
    <w:rPr>
      <w:sz w:val="20"/>
      <w:szCs w:val="20"/>
      <w:lang w:val="en-US" w:eastAsia="en-US"/>
    </w:rPr>
  </w:style>
  <w:style w:type="paragraph" w:customStyle="1" w:styleId="Txt3Bullet">
    <w:name w:val="Txt3 Bullet"/>
    <w:rsid w:val="00B8540E"/>
    <w:pPr>
      <w:spacing w:before="120" w:after="120" w:line="240" w:lineRule="exact"/>
      <w:ind w:left="1712"/>
      <w:jc w:val="both"/>
    </w:pPr>
    <w:rPr>
      <w:color w:val="008080"/>
      <w:sz w:val="22"/>
      <w:lang w:eastAsia="en-US"/>
    </w:rPr>
  </w:style>
  <w:style w:type="paragraph" w:customStyle="1" w:styleId="TituloNotas">
    <w:name w:val="Titulo Notas"/>
    <w:basedOn w:val="Normal"/>
    <w:rsid w:val="00B8540E"/>
    <w:pPr>
      <w:spacing w:before="20" w:after="40"/>
    </w:pPr>
    <w:rPr>
      <w:b/>
      <w:color w:val="000000"/>
      <w:sz w:val="22"/>
      <w:lang w:val="es-MX" w:eastAsia="en-US"/>
    </w:rPr>
  </w:style>
  <w:style w:type="paragraph" w:customStyle="1" w:styleId="Encabezado10">
    <w:name w:val="Encabezado 1"/>
    <w:next w:val="Normal"/>
    <w:rsid w:val="00B8540E"/>
    <w:pPr>
      <w:ind w:left="142" w:hanging="142"/>
    </w:pPr>
    <w:rPr>
      <w:rFonts w:ascii="Arial" w:hAnsi="Arial" w:cs="Arial"/>
      <w:b/>
      <w:bCs/>
      <w:color w:val="000080"/>
      <w:sz w:val="24"/>
      <w:lang w:eastAsia="en-US"/>
    </w:rPr>
  </w:style>
  <w:style w:type="paragraph" w:customStyle="1" w:styleId="Textosinformato4">
    <w:name w:val="Texto sin formato4"/>
    <w:basedOn w:val="Normal"/>
    <w:rsid w:val="00B8540E"/>
    <w:rPr>
      <w:rFonts w:ascii="Courier New" w:hAnsi="Courier New" w:cs="Courier New"/>
      <w:sz w:val="20"/>
      <w:szCs w:val="20"/>
      <w:lang w:val="es-MX" w:eastAsia="es-MX"/>
    </w:rPr>
  </w:style>
  <w:style w:type="paragraph" w:customStyle="1" w:styleId="Textoindependiente23">
    <w:name w:val="Texto independiente 23"/>
    <w:basedOn w:val="Normal"/>
    <w:rsid w:val="00B8540E"/>
    <w:pPr>
      <w:spacing w:line="360" w:lineRule="auto"/>
      <w:ind w:left="1701"/>
      <w:jc w:val="both"/>
    </w:pPr>
    <w:rPr>
      <w:rFonts w:ascii="Arial" w:hAnsi="Arial"/>
      <w:b/>
      <w:sz w:val="28"/>
      <w:szCs w:val="20"/>
      <w:lang w:eastAsia="es-MX"/>
    </w:rPr>
  </w:style>
  <w:style w:type="paragraph" w:customStyle="1" w:styleId="Textodeglobo3">
    <w:name w:val="Texto de globo3"/>
    <w:basedOn w:val="Normal"/>
    <w:rsid w:val="00B8540E"/>
    <w:rPr>
      <w:rFonts w:ascii="Tahoma" w:hAnsi="Tahoma" w:cs="Tahoma"/>
      <w:sz w:val="16"/>
      <w:szCs w:val="20"/>
      <w:lang w:val="es-MX" w:eastAsia="es-MX"/>
    </w:rPr>
  </w:style>
  <w:style w:type="paragraph" w:customStyle="1" w:styleId="Asuntodelcomentario3">
    <w:name w:val="Asunto del comentario3"/>
    <w:basedOn w:val="Textocomentario"/>
    <w:next w:val="Textocomentario"/>
    <w:rsid w:val="00B8540E"/>
    <w:rPr>
      <w:b/>
      <w:lang w:val="es-MX" w:eastAsia="es-MX"/>
    </w:rPr>
  </w:style>
  <w:style w:type="paragraph" w:customStyle="1" w:styleId="Sangra3detindependiente4">
    <w:name w:val="Sangría 3 de t. independiente4"/>
    <w:basedOn w:val="Normal"/>
    <w:rsid w:val="00B8540E"/>
    <w:pPr>
      <w:ind w:left="720" w:hanging="180"/>
      <w:jc w:val="both"/>
    </w:pPr>
    <w:rPr>
      <w:rFonts w:ascii="Arial" w:hAnsi="Arial" w:cs="Arial"/>
      <w:szCs w:val="20"/>
      <w:lang w:val="es-MX" w:eastAsia="es-MX"/>
    </w:rPr>
  </w:style>
  <w:style w:type="paragraph" w:customStyle="1" w:styleId="Textoindependiente34">
    <w:name w:val="Texto independiente 34"/>
    <w:basedOn w:val="Normal"/>
    <w:rsid w:val="00B8540E"/>
    <w:pPr>
      <w:spacing w:after="120"/>
    </w:pPr>
    <w:rPr>
      <w:sz w:val="16"/>
      <w:szCs w:val="20"/>
      <w:lang w:val="es-MX" w:eastAsia="es-MX"/>
    </w:rPr>
  </w:style>
  <w:style w:type="paragraph" w:customStyle="1" w:styleId="Sangra2detindependiente3">
    <w:name w:val="Sangría 2 de t. independiente3"/>
    <w:basedOn w:val="Normal"/>
    <w:rsid w:val="00B8540E"/>
    <w:pPr>
      <w:ind w:left="1440" w:hanging="720"/>
      <w:jc w:val="both"/>
    </w:pPr>
    <w:rPr>
      <w:rFonts w:ascii="Arial" w:hAnsi="Arial" w:cs="Arial"/>
      <w:sz w:val="20"/>
      <w:szCs w:val="20"/>
      <w:lang w:val="es-MX" w:eastAsia="es-MX"/>
    </w:rPr>
  </w:style>
  <w:style w:type="paragraph" w:customStyle="1" w:styleId="Textodebloque3">
    <w:name w:val="Texto de bloque3"/>
    <w:basedOn w:val="Normal"/>
    <w:rsid w:val="00B8540E"/>
    <w:pPr>
      <w:ind w:left="540" w:right="44" w:hanging="540"/>
      <w:jc w:val="both"/>
    </w:pPr>
    <w:rPr>
      <w:rFonts w:ascii="Bookman Old Style" w:hAnsi="Bookman Old Style" w:cs="Bookman Old Style"/>
      <w:sz w:val="22"/>
      <w:szCs w:val="20"/>
      <w:lang w:val="es-MX" w:eastAsia="es-MX"/>
    </w:rPr>
  </w:style>
  <w:style w:type="paragraph" w:customStyle="1" w:styleId="Mapadeldocumento2">
    <w:name w:val="Mapa del documento2"/>
    <w:basedOn w:val="Normal"/>
    <w:rsid w:val="00B8540E"/>
    <w:pPr>
      <w:shd w:val="clear" w:color="auto" w:fill="000080"/>
    </w:pPr>
    <w:rPr>
      <w:rFonts w:ascii="Tahoma" w:hAnsi="Tahoma" w:cs="Tahoma"/>
      <w:sz w:val="20"/>
      <w:szCs w:val="20"/>
      <w:lang w:val="es-MX" w:eastAsia="es-MX"/>
    </w:rPr>
  </w:style>
  <w:style w:type="paragraph" w:customStyle="1" w:styleId="z-Principiodelformulario2">
    <w:name w:val="z-Principio del formulario2"/>
    <w:basedOn w:val="Normal"/>
    <w:next w:val="Normal"/>
    <w:rsid w:val="00B8540E"/>
    <w:pPr>
      <w:pBdr>
        <w:bottom w:val="single" w:sz="6" w:space="1" w:color="auto"/>
      </w:pBdr>
      <w:jc w:val="center"/>
    </w:pPr>
    <w:rPr>
      <w:rFonts w:ascii="Arial" w:hAnsi="Arial" w:cs="Arial"/>
      <w:vanish/>
      <w:sz w:val="16"/>
      <w:szCs w:val="20"/>
      <w:lang w:val="es-MX" w:eastAsia="es-MX"/>
    </w:rPr>
  </w:style>
  <w:style w:type="paragraph" w:customStyle="1" w:styleId="HTMLconformatoprevio2">
    <w:name w:val="HTML con formato previo2"/>
    <w:basedOn w:val="Normal"/>
    <w:rsid w:val="00B854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MX" w:eastAsia="es-MX"/>
    </w:rPr>
  </w:style>
  <w:style w:type="paragraph" w:customStyle="1" w:styleId="z-Finaldelformulario2">
    <w:name w:val="z-Final del formulario2"/>
    <w:basedOn w:val="Normal"/>
    <w:next w:val="Normal"/>
    <w:rsid w:val="00B8540E"/>
    <w:pPr>
      <w:pBdr>
        <w:top w:val="single" w:sz="6" w:space="1" w:color="auto"/>
      </w:pBdr>
      <w:jc w:val="center"/>
    </w:pPr>
    <w:rPr>
      <w:rFonts w:ascii="Arial" w:hAnsi="Arial" w:cs="Arial"/>
      <w:vanish/>
      <w:sz w:val="16"/>
      <w:szCs w:val="20"/>
      <w:lang w:val="es-MX" w:eastAsia="es-MX"/>
    </w:rPr>
  </w:style>
  <w:style w:type="paragraph" w:customStyle="1" w:styleId="Saludo2">
    <w:name w:val="Saludo2"/>
    <w:basedOn w:val="Normal"/>
    <w:next w:val="Normal"/>
    <w:rsid w:val="00B8540E"/>
    <w:rPr>
      <w:szCs w:val="20"/>
      <w:lang w:val="es-ES_tradnl" w:eastAsia="es-MX"/>
    </w:rPr>
  </w:style>
  <w:style w:type="paragraph" w:customStyle="1" w:styleId="Textoindependienteprimerasangra22">
    <w:name w:val="Texto independiente primera sangría 22"/>
    <w:basedOn w:val="Textoindependiente23"/>
    <w:rsid w:val="00B8540E"/>
    <w:pPr>
      <w:spacing w:line="240" w:lineRule="auto"/>
      <w:ind w:left="360" w:firstLine="360"/>
      <w:jc w:val="left"/>
    </w:pPr>
    <w:rPr>
      <w:rFonts w:ascii="Times New Roman" w:hAnsi="Times New Roman"/>
      <w:b w:val="0"/>
      <w:sz w:val="24"/>
      <w:lang w:val="es-ES_tradnl"/>
    </w:rPr>
  </w:style>
  <w:style w:type="paragraph" w:customStyle="1" w:styleId="Encabezadodenota2">
    <w:name w:val="Encabezado de nota2"/>
    <w:basedOn w:val="Normal"/>
    <w:next w:val="Normal"/>
    <w:rsid w:val="00B8540E"/>
    <w:rPr>
      <w:szCs w:val="20"/>
      <w:lang w:val="es-ES_tradnl" w:eastAsia="es-MX"/>
    </w:rPr>
  </w:style>
  <w:style w:type="paragraph" w:customStyle="1" w:styleId="CarCarCarCarCarCar0">
    <w:name w:val="Car Car Car Car Car Car"/>
    <w:basedOn w:val="Normal"/>
    <w:next w:val="Normal"/>
    <w:rsid w:val="00B8540E"/>
    <w:pPr>
      <w:tabs>
        <w:tab w:val="left" w:pos="1440"/>
      </w:tabs>
      <w:spacing w:before="80" w:after="80"/>
      <w:jc w:val="both"/>
    </w:pPr>
    <w:rPr>
      <w:rFonts w:ascii="Arial" w:hAnsi="Arial" w:cs="Arial"/>
      <w:sz w:val="28"/>
      <w:szCs w:val="20"/>
      <w:lang w:val="es-ES_tradnl" w:eastAsia="es-MX"/>
    </w:rPr>
  </w:style>
  <w:style w:type="paragraph" w:customStyle="1" w:styleId="xl142">
    <w:name w:val="xl142"/>
    <w:basedOn w:val="Normal"/>
    <w:rsid w:val="00B8540E"/>
    <w:pPr>
      <w:pBdr>
        <w:top w:val="single" w:sz="8" w:space="0" w:color="auto"/>
        <w:bottom w:val="single" w:sz="8" w:space="0" w:color="auto"/>
      </w:pBdr>
      <w:spacing w:before="100" w:beforeAutospacing="1" w:after="100" w:afterAutospacing="1"/>
      <w:jc w:val="center"/>
      <w:textAlignment w:val="center"/>
    </w:pPr>
    <w:rPr>
      <w:b/>
      <w:bCs/>
      <w:lang w:val="es-MX" w:eastAsia="es-MX"/>
    </w:rPr>
  </w:style>
  <w:style w:type="paragraph" w:customStyle="1" w:styleId="xl143">
    <w:name w:val="xl143"/>
    <w:basedOn w:val="Normal"/>
    <w:rsid w:val="00B8540E"/>
    <w:pPr>
      <w:pBdr>
        <w:left w:val="single" w:sz="8" w:space="0" w:color="auto"/>
        <w:bottom w:val="single" w:sz="8" w:space="0" w:color="auto"/>
        <w:right w:val="single" w:sz="4" w:space="0" w:color="auto"/>
      </w:pBdr>
      <w:spacing w:before="100" w:beforeAutospacing="1" w:after="100" w:afterAutospacing="1"/>
      <w:jc w:val="center"/>
      <w:textAlignment w:val="center"/>
    </w:pPr>
    <w:rPr>
      <w:b/>
      <w:bCs/>
      <w:lang w:val="es-MX" w:eastAsia="es-MX"/>
    </w:rPr>
  </w:style>
  <w:style w:type="paragraph" w:customStyle="1" w:styleId="xl144">
    <w:name w:val="xl144"/>
    <w:basedOn w:val="Normal"/>
    <w:rsid w:val="00B8540E"/>
    <w:pPr>
      <w:pBdr>
        <w:bottom w:val="single" w:sz="8" w:space="0" w:color="auto"/>
      </w:pBdr>
      <w:spacing w:before="100" w:beforeAutospacing="1" w:after="100" w:afterAutospacing="1"/>
      <w:jc w:val="center"/>
      <w:textAlignment w:val="center"/>
    </w:pPr>
    <w:rPr>
      <w:b/>
      <w:bCs/>
      <w:lang w:val="es-MX" w:eastAsia="es-MX"/>
    </w:rPr>
  </w:style>
  <w:style w:type="paragraph" w:customStyle="1" w:styleId="xl145">
    <w:name w:val="xl145"/>
    <w:basedOn w:val="Normal"/>
    <w:rsid w:val="00B8540E"/>
    <w:pPr>
      <w:pBdr>
        <w:left w:val="single" w:sz="4" w:space="0" w:color="auto"/>
        <w:bottom w:val="single" w:sz="8" w:space="0" w:color="auto"/>
        <w:right w:val="single" w:sz="8" w:space="0" w:color="auto"/>
      </w:pBdr>
      <w:spacing w:before="100" w:beforeAutospacing="1" w:after="100" w:afterAutospacing="1"/>
      <w:jc w:val="center"/>
      <w:textAlignment w:val="center"/>
    </w:pPr>
    <w:rPr>
      <w:b/>
      <w:bCs/>
      <w:lang w:val="es-MX" w:eastAsia="es-MX"/>
    </w:rPr>
  </w:style>
  <w:style w:type="paragraph" w:customStyle="1" w:styleId="xl146">
    <w:name w:val="xl146"/>
    <w:basedOn w:val="Normal"/>
    <w:rsid w:val="00B8540E"/>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lang w:val="es-MX" w:eastAsia="es-MX"/>
    </w:rPr>
  </w:style>
  <w:style w:type="paragraph" w:customStyle="1" w:styleId="xl147">
    <w:name w:val="xl147"/>
    <w:basedOn w:val="Normal"/>
    <w:rsid w:val="00B8540E"/>
    <w:pPr>
      <w:pBdr>
        <w:top w:val="single" w:sz="8" w:space="0" w:color="auto"/>
        <w:bottom w:val="single" w:sz="8" w:space="0" w:color="auto"/>
      </w:pBdr>
      <w:spacing w:before="100" w:beforeAutospacing="1" w:after="100" w:afterAutospacing="1"/>
      <w:jc w:val="center"/>
      <w:textAlignment w:val="center"/>
    </w:pPr>
    <w:rPr>
      <w:b/>
      <w:bCs/>
      <w:lang w:val="es-MX" w:eastAsia="es-MX"/>
    </w:rPr>
  </w:style>
  <w:style w:type="paragraph" w:customStyle="1" w:styleId="xl148">
    <w:name w:val="xl148"/>
    <w:basedOn w:val="Normal"/>
    <w:rsid w:val="00B8540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lang w:val="es-MX" w:eastAsia="es-MX"/>
    </w:rPr>
  </w:style>
  <w:style w:type="paragraph" w:customStyle="1" w:styleId="xl149">
    <w:name w:val="xl149"/>
    <w:basedOn w:val="Normal"/>
    <w:rsid w:val="00B8540E"/>
    <w:pPr>
      <w:pBdr>
        <w:top w:val="single" w:sz="8" w:space="0" w:color="auto"/>
        <w:left w:val="single" w:sz="4" w:space="0" w:color="auto"/>
        <w:bottom w:val="single" w:sz="8" w:space="0" w:color="auto"/>
      </w:pBdr>
      <w:spacing w:before="100" w:beforeAutospacing="1" w:after="100" w:afterAutospacing="1"/>
      <w:jc w:val="center"/>
      <w:textAlignment w:val="center"/>
    </w:pPr>
    <w:rPr>
      <w:b/>
      <w:bCs/>
      <w:lang w:val="es-MX" w:eastAsia="es-MX"/>
    </w:rPr>
  </w:style>
  <w:style w:type="paragraph" w:customStyle="1" w:styleId="xl150">
    <w:name w:val="xl150"/>
    <w:basedOn w:val="Normal"/>
    <w:rsid w:val="00B8540E"/>
    <w:pPr>
      <w:pBdr>
        <w:left w:val="single" w:sz="8" w:space="0" w:color="auto"/>
        <w:bottom w:val="single" w:sz="8" w:space="0" w:color="auto"/>
      </w:pBdr>
      <w:spacing w:before="100" w:beforeAutospacing="1" w:after="100" w:afterAutospacing="1"/>
      <w:textAlignment w:val="center"/>
    </w:pPr>
    <w:rPr>
      <w:b/>
      <w:bCs/>
      <w:lang w:val="es-MX" w:eastAsia="es-MX"/>
    </w:rPr>
  </w:style>
  <w:style w:type="paragraph" w:customStyle="1" w:styleId="xl151">
    <w:name w:val="xl151"/>
    <w:basedOn w:val="Normal"/>
    <w:rsid w:val="00B8540E"/>
    <w:pPr>
      <w:pBdr>
        <w:bottom w:val="single" w:sz="8" w:space="0" w:color="auto"/>
      </w:pBdr>
      <w:spacing w:before="100" w:beforeAutospacing="1" w:after="100" w:afterAutospacing="1"/>
      <w:textAlignment w:val="center"/>
    </w:pPr>
    <w:rPr>
      <w:b/>
      <w:bCs/>
      <w:lang w:val="es-MX" w:eastAsia="es-MX"/>
    </w:rPr>
  </w:style>
  <w:style w:type="paragraph" w:customStyle="1" w:styleId="xl152">
    <w:name w:val="xl152"/>
    <w:basedOn w:val="Normal"/>
    <w:rsid w:val="00B8540E"/>
    <w:pPr>
      <w:pBdr>
        <w:top w:val="single" w:sz="8" w:space="0" w:color="auto"/>
        <w:left w:val="single" w:sz="8" w:space="0" w:color="auto"/>
      </w:pBdr>
      <w:spacing w:before="100" w:beforeAutospacing="1" w:after="100" w:afterAutospacing="1"/>
      <w:textAlignment w:val="center"/>
    </w:pPr>
    <w:rPr>
      <w:lang w:val="es-MX" w:eastAsia="es-MX"/>
    </w:rPr>
  </w:style>
  <w:style w:type="paragraph" w:customStyle="1" w:styleId="xl153">
    <w:name w:val="xl153"/>
    <w:basedOn w:val="Normal"/>
    <w:rsid w:val="00B8540E"/>
    <w:pPr>
      <w:pBdr>
        <w:top w:val="single" w:sz="8" w:space="0" w:color="auto"/>
      </w:pBdr>
      <w:spacing w:before="100" w:beforeAutospacing="1" w:after="100" w:afterAutospacing="1"/>
      <w:textAlignment w:val="center"/>
    </w:pPr>
    <w:rPr>
      <w:lang w:val="es-MX" w:eastAsia="es-MX"/>
    </w:rPr>
  </w:style>
  <w:style w:type="paragraph" w:customStyle="1" w:styleId="xl154">
    <w:name w:val="xl154"/>
    <w:basedOn w:val="Normal"/>
    <w:rsid w:val="00B8540E"/>
    <w:pPr>
      <w:pBdr>
        <w:left w:val="single" w:sz="8" w:space="0" w:color="auto"/>
      </w:pBdr>
      <w:spacing w:before="100" w:beforeAutospacing="1" w:after="100" w:afterAutospacing="1"/>
      <w:textAlignment w:val="center"/>
    </w:pPr>
    <w:rPr>
      <w:lang w:val="es-MX" w:eastAsia="es-MX"/>
    </w:rPr>
  </w:style>
  <w:style w:type="paragraph" w:customStyle="1" w:styleId="xl155">
    <w:name w:val="xl155"/>
    <w:basedOn w:val="Normal"/>
    <w:rsid w:val="00B8540E"/>
    <w:pPr>
      <w:spacing w:before="100" w:beforeAutospacing="1" w:after="100" w:afterAutospacing="1"/>
      <w:textAlignment w:val="center"/>
    </w:pPr>
    <w:rPr>
      <w:rFonts w:ascii="Soberana Texto" w:hAnsi="Soberana Texto"/>
      <w:b/>
      <w:bCs/>
      <w:lang w:val="es-MX" w:eastAsia="es-MX"/>
    </w:rPr>
  </w:style>
  <w:style w:type="paragraph" w:customStyle="1" w:styleId="xl156">
    <w:name w:val="xl156"/>
    <w:basedOn w:val="Normal"/>
    <w:rsid w:val="00B8540E"/>
    <w:pPr>
      <w:pBdr>
        <w:left w:val="single" w:sz="12" w:space="0" w:color="auto"/>
        <w:bottom w:val="single" w:sz="12" w:space="0" w:color="auto"/>
      </w:pBdr>
      <w:spacing w:before="100" w:beforeAutospacing="1" w:after="100" w:afterAutospacing="1"/>
      <w:textAlignment w:val="center"/>
    </w:pPr>
    <w:rPr>
      <w:rFonts w:ascii="Soberana Texto" w:hAnsi="Soberana Texto"/>
      <w:b/>
      <w:bCs/>
      <w:lang w:val="es-MX" w:eastAsia="es-MX"/>
    </w:rPr>
  </w:style>
  <w:style w:type="paragraph" w:customStyle="1" w:styleId="xl157">
    <w:name w:val="xl157"/>
    <w:basedOn w:val="Normal"/>
    <w:rsid w:val="00B8540E"/>
    <w:pPr>
      <w:pBdr>
        <w:bottom w:val="single" w:sz="12" w:space="0" w:color="auto"/>
      </w:pBdr>
      <w:spacing w:before="100" w:beforeAutospacing="1" w:after="100" w:afterAutospacing="1"/>
      <w:textAlignment w:val="center"/>
    </w:pPr>
    <w:rPr>
      <w:rFonts w:ascii="Soberana Texto" w:hAnsi="Soberana Texto"/>
      <w:lang w:val="es-MX" w:eastAsia="es-MX"/>
    </w:rPr>
  </w:style>
  <w:style w:type="paragraph" w:customStyle="1" w:styleId="xl158">
    <w:name w:val="xl158"/>
    <w:basedOn w:val="Normal"/>
    <w:rsid w:val="00B8540E"/>
    <w:pPr>
      <w:spacing w:before="100" w:beforeAutospacing="1" w:after="100" w:afterAutospacing="1"/>
      <w:jc w:val="right"/>
      <w:textAlignment w:val="center"/>
    </w:pPr>
    <w:rPr>
      <w:rFonts w:ascii="Soberana Texto" w:hAnsi="Soberana Texto"/>
      <w:b/>
      <w:bCs/>
      <w:lang w:val="es-MX" w:eastAsia="es-MX"/>
    </w:rPr>
  </w:style>
  <w:style w:type="paragraph" w:customStyle="1" w:styleId="xl159">
    <w:name w:val="xl159"/>
    <w:basedOn w:val="Normal"/>
    <w:rsid w:val="00B8540E"/>
    <w:pPr>
      <w:shd w:val="clear" w:color="000000" w:fill="FFFF00"/>
      <w:spacing w:before="100" w:beforeAutospacing="1" w:after="100" w:afterAutospacing="1"/>
      <w:textAlignment w:val="center"/>
    </w:pPr>
    <w:rPr>
      <w:rFonts w:ascii="Soberana Texto" w:hAnsi="Soberana Texto"/>
      <w:b/>
      <w:bCs/>
      <w:lang w:val="es-MX" w:eastAsia="es-MX"/>
    </w:rPr>
  </w:style>
  <w:style w:type="paragraph" w:customStyle="1" w:styleId="xl160">
    <w:name w:val="xl160"/>
    <w:basedOn w:val="Normal"/>
    <w:rsid w:val="00B8540E"/>
    <w:pPr>
      <w:shd w:val="clear" w:color="000000" w:fill="FFFF00"/>
      <w:spacing w:before="100" w:beforeAutospacing="1" w:after="100" w:afterAutospacing="1"/>
    </w:pPr>
    <w:rPr>
      <w:rFonts w:ascii="Soberana Texto" w:hAnsi="Soberana Texto"/>
      <w:lang w:val="es-MX" w:eastAsia="es-MX"/>
    </w:rPr>
  </w:style>
  <w:style w:type="paragraph" w:customStyle="1" w:styleId="xl161">
    <w:name w:val="xl161"/>
    <w:basedOn w:val="Normal"/>
    <w:rsid w:val="00B8540E"/>
    <w:pPr>
      <w:shd w:val="clear" w:color="000000" w:fill="FFFF00"/>
      <w:spacing w:before="100" w:beforeAutospacing="1" w:after="100" w:afterAutospacing="1"/>
      <w:textAlignment w:val="center"/>
    </w:pPr>
    <w:rPr>
      <w:rFonts w:ascii="Soberana Texto" w:hAnsi="Soberana Texto"/>
      <w:b/>
      <w:bCs/>
      <w:lang w:val="es-MX" w:eastAsia="es-MX"/>
    </w:rPr>
  </w:style>
  <w:style w:type="paragraph" w:customStyle="1" w:styleId="z-Principiodelformular">
    <w:name w:val="z-Principio del formular"/>
    <w:basedOn w:val="Normal"/>
    <w:next w:val="Normal"/>
    <w:rsid w:val="00DD5CED"/>
    <w:pPr>
      <w:pBdr>
        <w:bottom w:val="single" w:sz="6" w:space="1" w:color="auto"/>
      </w:pBdr>
      <w:jc w:val="center"/>
    </w:pPr>
    <w:rPr>
      <w:rFonts w:ascii="Arial" w:hAnsi="Arial" w:cs="Arial"/>
      <w:vanish/>
      <w:sz w:val="16"/>
      <w:szCs w:val="20"/>
      <w:lang w:val="es-MX" w:eastAsia="es-MX"/>
    </w:rPr>
  </w:style>
  <w:style w:type="paragraph" w:customStyle="1" w:styleId="Textoindependienteprim">
    <w:name w:val="Texto independiente prim"/>
    <w:basedOn w:val="Textoindependiente22"/>
    <w:rsid w:val="00DD5CED"/>
    <w:pPr>
      <w:spacing w:line="240" w:lineRule="auto"/>
      <w:ind w:left="360" w:firstLine="360"/>
      <w:jc w:val="left"/>
    </w:pPr>
    <w:rPr>
      <w:rFonts w:ascii="Times New Roman" w:hAnsi="Times New Roman"/>
      <w:b w:val="0"/>
      <w:sz w:val="24"/>
      <w:lang w:val="es-ES_tradnl"/>
    </w:rPr>
  </w:style>
  <w:style w:type="paragraph" w:customStyle="1" w:styleId="msonormal0">
    <w:name w:val="msonormal"/>
    <w:basedOn w:val="Normal"/>
    <w:rsid w:val="001E50A6"/>
    <w:pPr>
      <w:spacing w:before="100" w:beforeAutospacing="1" w:after="100" w:afterAutospacing="1"/>
    </w:pPr>
    <w:rPr>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51452">
      <w:bodyDiv w:val="1"/>
      <w:marLeft w:val="0"/>
      <w:marRight w:val="0"/>
      <w:marTop w:val="0"/>
      <w:marBottom w:val="0"/>
      <w:divBdr>
        <w:top w:val="none" w:sz="0" w:space="0" w:color="auto"/>
        <w:left w:val="none" w:sz="0" w:space="0" w:color="auto"/>
        <w:bottom w:val="none" w:sz="0" w:space="0" w:color="auto"/>
        <w:right w:val="none" w:sz="0" w:space="0" w:color="auto"/>
      </w:divBdr>
    </w:div>
    <w:div w:id="1382362184">
      <w:bodyDiv w:val="1"/>
      <w:marLeft w:val="0"/>
      <w:marRight w:val="0"/>
      <w:marTop w:val="0"/>
      <w:marBottom w:val="0"/>
      <w:divBdr>
        <w:top w:val="none" w:sz="0" w:space="0" w:color="auto"/>
        <w:left w:val="none" w:sz="0" w:space="0" w:color="auto"/>
        <w:bottom w:val="none" w:sz="0" w:space="0" w:color="auto"/>
        <w:right w:val="none" w:sz="0" w:space="0" w:color="auto"/>
      </w:divBdr>
    </w:div>
    <w:div w:id="168555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pineda\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F4F27-A356-4A4A-8FE4-85EC285D5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Template>
  <TotalTime>42</TotalTime>
  <Pages>18</Pages>
  <Words>3684</Words>
  <Characters>29667</Characters>
  <Application>Microsoft Office Word</Application>
  <DocSecurity>0</DocSecurity>
  <Lines>247</Lines>
  <Paragraphs>66</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33285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DOF</dc:creator>
  <cp:keywords/>
  <dc:description/>
  <cp:lastModifiedBy>DGADRI</cp:lastModifiedBy>
  <cp:revision>12</cp:revision>
  <cp:lastPrinted>2015-11-09T19:27:00Z</cp:lastPrinted>
  <dcterms:created xsi:type="dcterms:W3CDTF">2018-12-18T18:35:00Z</dcterms:created>
  <dcterms:modified xsi:type="dcterms:W3CDTF">2019-02-26T21:06:00Z</dcterms:modified>
</cp:coreProperties>
</file>